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F1E36" w:rsidRPr="00E57065" w:rsidRDefault="00E61CFE" w:rsidP="002F1E36">
      <w:pPr>
        <w:autoSpaceDE w:val="0"/>
        <w:autoSpaceDN w:val="0"/>
        <w:adjustRightInd w:val="0"/>
        <w:rPr>
          <w:sz w:val="24"/>
          <w:szCs w:val="24"/>
        </w:rPr>
      </w:pPr>
      <w:r>
        <w:rPr>
          <w:i/>
          <w:sz w:val="24"/>
          <w:szCs w:val="24"/>
        </w:rPr>
        <w:t>04 February</w:t>
      </w:r>
      <w:r w:rsidR="00EE563F">
        <w:rPr>
          <w:i/>
          <w:sz w:val="24"/>
          <w:szCs w:val="24"/>
        </w:rPr>
        <w:t xml:space="preserve"> 2013</w:t>
      </w:r>
      <w:bookmarkStart w:id="0" w:name="_GoBack"/>
      <w:bookmarkEnd w:id="0"/>
    </w:p>
    <w:p w:rsidR="002F1E36" w:rsidRPr="002F1E36" w:rsidRDefault="00EE563F" w:rsidP="002F1E36">
      <w:pPr>
        <w:autoSpaceDE w:val="0"/>
        <w:autoSpaceDN w:val="0"/>
        <w:adjustRightInd w:val="0"/>
        <w:rPr>
          <w:b/>
          <w:sz w:val="28"/>
          <w:szCs w:val="28"/>
        </w:rPr>
      </w:pPr>
      <w:r>
        <w:rPr>
          <w:b/>
          <w:sz w:val="28"/>
          <w:szCs w:val="28"/>
        </w:rPr>
        <w:t>2012 North Kaibab LiDAR, Second</w:t>
      </w:r>
      <w:r w:rsidR="002F1E36" w:rsidRPr="002F1E36">
        <w:rPr>
          <w:b/>
          <w:sz w:val="28"/>
          <w:szCs w:val="28"/>
        </w:rPr>
        <w:t xml:space="preserve"> Installment </w:t>
      </w:r>
    </w:p>
    <w:p w:rsidR="002F1E36" w:rsidRPr="002F1E36" w:rsidRDefault="002F1E36" w:rsidP="002F1E36">
      <w:pPr>
        <w:autoSpaceDE w:val="0"/>
        <w:autoSpaceDN w:val="0"/>
        <w:adjustRightInd w:val="0"/>
        <w:rPr>
          <w:b/>
          <w:sz w:val="28"/>
          <w:szCs w:val="28"/>
        </w:rPr>
      </w:pPr>
      <w:r w:rsidRPr="002F1E36">
        <w:rPr>
          <w:b/>
          <w:sz w:val="28"/>
          <w:szCs w:val="28"/>
        </w:rPr>
        <w:t>Quality Assurance Results</w:t>
      </w:r>
    </w:p>
    <w:p w:rsidR="002F1E36" w:rsidRPr="002F1E36" w:rsidRDefault="002F1E36" w:rsidP="002F1E36">
      <w:pPr>
        <w:autoSpaceDE w:val="0"/>
        <w:autoSpaceDN w:val="0"/>
        <w:adjustRightInd w:val="0"/>
        <w:rPr>
          <w:sz w:val="24"/>
          <w:szCs w:val="24"/>
        </w:rPr>
      </w:pPr>
    </w:p>
    <w:p w:rsidR="002F1E36" w:rsidRPr="002F1E36" w:rsidRDefault="002F1E36" w:rsidP="002F1E36">
      <w:pPr>
        <w:autoSpaceDE w:val="0"/>
        <w:autoSpaceDN w:val="0"/>
        <w:adjustRightInd w:val="0"/>
        <w:rPr>
          <w:sz w:val="24"/>
          <w:szCs w:val="24"/>
        </w:rPr>
      </w:pPr>
      <w:r w:rsidRPr="002F1E36">
        <w:rPr>
          <w:sz w:val="24"/>
          <w:szCs w:val="24"/>
        </w:rPr>
        <w:t xml:space="preserve">The purpose of this acquisition was to provide LiDAR data for portions of the Kaibab NF and Grand Canyon NP on the Kaibab Plateau, in support of ongoing studies of Northern Goshawk demographics. 3Di </w:t>
      </w:r>
      <w:proofErr w:type="gramStart"/>
      <w:r w:rsidRPr="002F1E36">
        <w:rPr>
          <w:sz w:val="24"/>
          <w:szCs w:val="24"/>
        </w:rPr>
        <w:t>West</w:t>
      </w:r>
      <w:proofErr w:type="gramEnd"/>
      <w:r w:rsidRPr="002F1E36">
        <w:rPr>
          <w:sz w:val="24"/>
          <w:szCs w:val="24"/>
        </w:rPr>
        <w:t>, through its subcontractor Watershed Sciences Incorporated (WSI), acquired LiDAR data for over 450,000 acres in the summer of 2012.  The data were to be delivered in two installme</w:t>
      </w:r>
      <w:r w:rsidR="008C3695">
        <w:rPr>
          <w:sz w:val="24"/>
          <w:szCs w:val="24"/>
        </w:rPr>
        <w:t>nts.  The first installment encompassed</w:t>
      </w:r>
      <w:r w:rsidRPr="002F1E36">
        <w:rPr>
          <w:sz w:val="24"/>
          <w:szCs w:val="24"/>
        </w:rPr>
        <w:t xml:space="preserve"> 108,745 acres </w:t>
      </w:r>
      <w:r w:rsidR="00C4414A">
        <w:rPr>
          <w:sz w:val="24"/>
          <w:szCs w:val="24"/>
        </w:rPr>
        <w:t xml:space="preserve">(109,871 including buffer) </w:t>
      </w:r>
      <w:r w:rsidRPr="002F1E36">
        <w:rPr>
          <w:sz w:val="24"/>
          <w:szCs w:val="24"/>
        </w:rPr>
        <w:t xml:space="preserve">and was acquired between 25 and 31 August 2012.  The second installment, </w:t>
      </w:r>
      <w:r w:rsidR="008C3695">
        <w:rPr>
          <w:sz w:val="24"/>
          <w:szCs w:val="24"/>
        </w:rPr>
        <w:t xml:space="preserve">which is covered in this report, encompassed </w:t>
      </w:r>
      <w:r w:rsidR="00C4414A">
        <w:rPr>
          <w:sz w:val="24"/>
          <w:szCs w:val="24"/>
        </w:rPr>
        <w:t>336,582 acres (348,054 including buffer)</w:t>
      </w:r>
      <w:r w:rsidR="008C3695">
        <w:rPr>
          <w:sz w:val="24"/>
          <w:szCs w:val="24"/>
        </w:rPr>
        <w:t xml:space="preserve"> and </w:t>
      </w:r>
      <w:r w:rsidR="00C4414A">
        <w:rPr>
          <w:sz w:val="24"/>
          <w:szCs w:val="24"/>
        </w:rPr>
        <w:t>was acquired from</w:t>
      </w:r>
      <w:r w:rsidRPr="002F1E36">
        <w:rPr>
          <w:sz w:val="24"/>
          <w:szCs w:val="24"/>
        </w:rPr>
        <w:t xml:space="preserve"> </w:t>
      </w:r>
      <w:r w:rsidR="00C4414A">
        <w:rPr>
          <w:sz w:val="24"/>
          <w:szCs w:val="24"/>
        </w:rPr>
        <w:t xml:space="preserve">1-15 </w:t>
      </w:r>
      <w:r w:rsidRPr="002F1E36">
        <w:rPr>
          <w:sz w:val="24"/>
          <w:szCs w:val="24"/>
        </w:rPr>
        <w:t>Sep</w:t>
      </w:r>
      <w:r w:rsidR="00C4414A">
        <w:rPr>
          <w:sz w:val="24"/>
          <w:szCs w:val="24"/>
        </w:rPr>
        <w:t>tember 2012</w:t>
      </w:r>
      <w:r w:rsidRPr="002F1E36">
        <w:rPr>
          <w:sz w:val="24"/>
          <w:szCs w:val="24"/>
        </w:rPr>
        <w:t>.</w:t>
      </w:r>
    </w:p>
    <w:p w:rsidR="002F1E36" w:rsidRPr="002F1E36" w:rsidRDefault="002F1E36" w:rsidP="002F1E36">
      <w:pPr>
        <w:autoSpaceDE w:val="0"/>
        <w:autoSpaceDN w:val="0"/>
        <w:adjustRightInd w:val="0"/>
        <w:rPr>
          <w:sz w:val="24"/>
          <w:szCs w:val="24"/>
        </w:rPr>
      </w:pPr>
    </w:p>
    <w:p w:rsidR="002F1E36" w:rsidRPr="002F1E36" w:rsidRDefault="001810D8" w:rsidP="002F1E36">
      <w:pPr>
        <w:autoSpaceDE w:val="0"/>
        <w:autoSpaceDN w:val="0"/>
        <w:adjustRightInd w:val="0"/>
        <w:rPr>
          <w:sz w:val="24"/>
          <w:szCs w:val="24"/>
        </w:rPr>
      </w:pPr>
      <w:r>
        <w:rPr>
          <w:sz w:val="24"/>
          <w:szCs w:val="24"/>
        </w:rPr>
        <w:t>The deliverables for the second</w:t>
      </w:r>
      <w:r w:rsidR="002F1E36" w:rsidRPr="002F1E36">
        <w:rPr>
          <w:sz w:val="24"/>
          <w:szCs w:val="24"/>
        </w:rPr>
        <w:t xml:space="preserve"> installment met</w:t>
      </w:r>
      <w:r w:rsidR="004C1293">
        <w:rPr>
          <w:sz w:val="24"/>
          <w:szCs w:val="24"/>
        </w:rPr>
        <w:t xml:space="preserve"> the contract specifications.  Output from the </w:t>
      </w:r>
      <w:r w:rsidR="004C1293" w:rsidRPr="004C1293">
        <w:rPr>
          <w:b/>
          <w:sz w:val="24"/>
          <w:szCs w:val="24"/>
        </w:rPr>
        <w:t>Catalog</w:t>
      </w:r>
      <w:r w:rsidR="004C1293">
        <w:rPr>
          <w:sz w:val="24"/>
          <w:szCs w:val="24"/>
        </w:rPr>
        <w:t xml:space="preserve"> command in Fusion software showed that the</w:t>
      </w:r>
      <w:r w:rsidR="002F1E36" w:rsidRPr="002F1E36">
        <w:rPr>
          <w:sz w:val="24"/>
          <w:szCs w:val="24"/>
        </w:rPr>
        <w:t xml:space="preserve"> aver</w:t>
      </w:r>
      <w:r>
        <w:rPr>
          <w:sz w:val="24"/>
          <w:szCs w:val="24"/>
        </w:rPr>
        <w:t>age pulse density for the</w:t>
      </w:r>
      <w:r w:rsidR="009815A5">
        <w:rPr>
          <w:sz w:val="24"/>
          <w:szCs w:val="24"/>
        </w:rPr>
        <w:t xml:space="preserve"> second delivery area was 13.32</w:t>
      </w:r>
      <w:r w:rsidR="002F1E36" w:rsidRPr="002F1E36">
        <w:rPr>
          <w:sz w:val="24"/>
          <w:szCs w:val="24"/>
        </w:rPr>
        <w:t>/m</w:t>
      </w:r>
      <w:r w:rsidR="002F1E36" w:rsidRPr="002F1E36">
        <w:rPr>
          <w:sz w:val="24"/>
          <w:szCs w:val="24"/>
          <w:vertAlign w:val="superscript"/>
        </w:rPr>
        <w:t>2</w:t>
      </w:r>
      <w:r w:rsidR="002F1E36" w:rsidRPr="002F1E36">
        <w:rPr>
          <w:sz w:val="24"/>
          <w:szCs w:val="24"/>
        </w:rPr>
        <w:t>, exceeding the target rate of 8/m</w:t>
      </w:r>
      <w:r w:rsidR="002F1E36" w:rsidRPr="002F1E36">
        <w:rPr>
          <w:sz w:val="24"/>
          <w:szCs w:val="24"/>
          <w:vertAlign w:val="superscript"/>
        </w:rPr>
        <w:t>2</w:t>
      </w:r>
      <w:r w:rsidR="002F1E36" w:rsidRPr="002F1E36">
        <w:rPr>
          <w:sz w:val="24"/>
          <w:szCs w:val="24"/>
        </w:rPr>
        <w:t>.</w:t>
      </w:r>
    </w:p>
    <w:p w:rsidR="002F1E36" w:rsidRPr="002F1E36" w:rsidRDefault="002F1E36" w:rsidP="002F1E36">
      <w:pPr>
        <w:autoSpaceDE w:val="0"/>
        <w:autoSpaceDN w:val="0"/>
        <w:adjustRightInd w:val="0"/>
        <w:rPr>
          <w:b/>
          <w:sz w:val="24"/>
          <w:szCs w:val="24"/>
          <w:u w:val="single"/>
        </w:rPr>
      </w:pPr>
    </w:p>
    <w:p w:rsidR="002F1E36" w:rsidRPr="002F1E36" w:rsidRDefault="002F1E36" w:rsidP="002F1E36">
      <w:pPr>
        <w:autoSpaceDE w:val="0"/>
        <w:autoSpaceDN w:val="0"/>
        <w:adjustRightInd w:val="0"/>
        <w:rPr>
          <w:b/>
          <w:sz w:val="24"/>
          <w:szCs w:val="24"/>
          <w:u w:val="single"/>
        </w:rPr>
      </w:pPr>
    </w:p>
    <w:p w:rsidR="002F1E36" w:rsidRPr="002F1E36" w:rsidRDefault="002F1E36" w:rsidP="002F1E36">
      <w:pPr>
        <w:autoSpaceDE w:val="0"/>
        <w:autoSpaceDN w:val="0"/>
        <w:adjustRightInd w:val="0"/>
        <w:rPr>
          <w:b/>
          <w:sz w:val="24"/>
          <w:szCs w:val="24"/>
          <w:u w:val="single"/>
        </w:rPr>
      </w:pPr>
      <w:r w:rsidRPr="002F1E36">
        <w:rPr>
          <w:b/>
          <w:sz w:val="24"/>
          <w:szCs w:val="24"/>
          <w:u w:val="single"/>
        </w:rPr>
        <w:t>Data Quality Assurance</w:t>
      </w:r>
    </w:p>
    <w:p w:rsidR="002F1E36" w:rsidRPr="002F1E36" w:rsidRDefault="002F1E36" w:rsidP="002F1E36">
      <w:pPr>
        <w:autoSpaceDE w:val="0"/>
        <w:autoSpaceDN w:val="0"/>
        <w:adjustRightInd w:val="0"/>
        <w:rPr>
          <w:b/>
          <w:sz w:val="24"/>
          <w:szCs w:val="24"/>
          <w:u w:val="single"/>
        </w:rPr>
      </w:pPr>
    </w:p>
    <w:p w:rsidR="002F1E36" w:rsidRPr="002F1E36" w:rsidRDefault="002F1E36" w:rsidP="002F1E36">
      <w:pPr>
        <w:autoSpaceDE w:val="0"/>
        <w:autoSpaceDN w:val="0"/>
        <w:adjustRightInd w:val="0"/>
        <w:rPr>
          <w:sz w:val="24"/>
          <w:szCs w:val="24"/>
        </w:rPr>
      </w:pPr>
      <w:r w:rsidRPr="002F1E36">
        <w:rPr>
          <w:sz w:val="24"/>
          <w:szCs w:val="24"/>
        </w:rPr>
        <w:t>A thorough quality assurance assessment was conducted to determine if the lidar data deliverables met the specified Technical Specifications. The procedure for assessing the quality of the data is outlined below.</w:t>
      </w:r>
    </w:p>
    <w:p w:rsidR="002F1E36" w:rsidRPr="002F1E36" w:rsidRDefault="002F1E36" w:rsidP="002F1E36">
      <w:pPr>
        <w:autoSpaceDE w:val="0"/>
        <w:autoSpaceDN w:val="0"/>
        <w:adjustRightInd w:val="0"/>
        <w:rPr>
          <w:sz w:val="24"/>
          <w:szCs w:val="24"/>
        </w:rPr>
      </w:pPr>
    </w:p>
    <w:p w:rsidR="002F1E36" w:rsidRPr="002F1E36" w:rsidRDefault="002F1E36" w:rsidP="002F1E36">
      <w:pPr>
        <w:autoSpaceDE w:val="0"/>
        <w:autoSpaceDN w:val="0"/>
        <w:adjustRightInd w:val="0"/>
        <w:rPr>
          <w:b/>
          <w:sz w:val="24"/>
          <w:szCs w:val="24"/>
        </w:rPr>
      </w:pPr>
      <w:r w:rsidRPr="002F1E36">
        <w:rPr>
          <w:b/>
          <w:sz w:val="24"/>
          <w:szCs w:val="24"/>
        </w:rPr>
        <w:t xml:space="preserve">1. Using FUSION software – </w:t>
      </w:r>
    </w:p>
    <w:p w:rsidR="002F1E36" w:rsidRPr="002F1E36" w:rsidRDefault="002F1E36" w:rsidP="002F1E36">
      <w:pPr>
        <w:autoSpaceDE w:val="0"/>
        <w:autoSpaceDN w:val="0"/>
        <w:adjustRightInd w:val="0"/>
        <w:ind w:left="720"/>
        <w:rPr>
          <w:b/>
          <w:sz w:val="24"/>
          <w:szCs w:val="24"/>
        </w:rPr>
      </w:pPr>
      <w:r w:rsidRPr="002F1E36">
        <w:rPr>
          <w:b/>
          <w:sz w:val="24"/>
          <w:szCs w:val="24"/>
        </w:rPr>
        <w:t>a. Used the catalog DOS command to assess pulses per sq. meter to determine if the dataset meets the Technical Specifications, averaged over a 100m by 100m area.*</w:t>
      </w:r>
    </w:p>
    <w:tbl>
      <w:tblPr>
        <w:tblStyle w:val="TableGrid"/>
        <w:tblW w:w="10710" w:type="dxa"/>
        <w:tblInd w:w="-252" w:type="dxa"/>
        <w:tblLook w:val="04A0" w:firstRow="1" w:lastRow="0" w:firstColumn="1" w:lastColumn="0" w:noHBand="0" w:noVBand="1"/>
      </w:tblPr>
      <w:tblGrid>
        <w:gridCol w:w="2487"/>
        <w:gridCol w:w="2463"/>
        <w:gridCol w:w="2970"/>
        <w:gridCol w:w="2790"/>
      </w:tblGrid>
      <w:tr w:rsidR="002F1E36" w:rsidRPr="002F1E36" w:rsidTr="0091723D">
        <w:tc>
          <w:tcPr>
            <w:tcW w:w="2487" w:type="dxa"/>
            <w:tcBorders>
              <w:top w:val="single" w:sz="4" w:space="0" w:color="auto"/>
              <w:left w:val="single" w:sz="4" w:space="0" w:color="auto"/>
              <w:bottom w:val="single" w:sz="4" w:space="0" w:color="auto"/>
              <w:right w:val="single" w:sz="4" w:space="0" w:color="auto"/>
            </w:tcBorders>
            <w:hideMark/>
          </w:tcPr>
          <w:p w:rsidR="002F1E36" w:rsidRPr="002F1E36" w:rsidRDefault="002F1E36" w:rsidP="002F1E36">
            <w:pPr>
              <w:autoSpaceDE w:val="0"/>
              <w:autoSpaceDN w:val="0"/>
              <w:adjustRightInd w:val="0"/>
              <w:spacing w:after="200" w:line="276" w:lineRule="auto"/>
              <w:jc w:val="center"/>
              <w:rPr>
                <w:rFonts w:ascii="Arial" w:hAnsi="Arial" w:cs="Arial"/>
                <w:b/>
                <w:color w:val="000000"/>
              </w:rPr>
            </w:pPr>
            <w:r w:rsidRPr="002F1E36">
              <w:rPr>
                <w:rFonts w:ascii="Arial" w:hAnsi="Arial" w:cs="Arial"/>
                <w:b/>
                <w:color w:val="000000"/>
              </w:rPr>
              <w:t>Data acquisition</w:t>
            </w:r>
          </w:p>
        </w:tc>
        <w:tc>
          <w:tcPr>
            <w:tcW w:w="2463" w:type="dxa"/>
            <w:tcBorders>
              <w:top w:val="single" w:sz="4" w:space="0" w:color="auto"/>
              <w:left w:val="single" w:sz="4" w:space="0" w:color="auto"/>
              <w:bottom w:val="single" w:sz="4" w:space="0" w:color="auto"/>
              <w:right w:val="single" w:sz="4" w:space="0" w:color="auto"/>
            </w:tcBorders>
            <w:hideMark/>
          </w:tcPr>
          <w:p w:rsidR="002F1E36" w:rsidRPr="002F1E36" w:rsidRDefault="002F1E36" w:rsidP="002F1E36">
            <w:pPr>
              <w:autoSpaceDE w:val="0"/>
              <w:autoSpaceDN w:val="0"/>
              <w:adjustRightInd w:val="0"/>
              <w:spacing w:after="200" w:line="276" w:lineRule="auto"/>
              <w:jc w:val="center"/>
              <w:rPr>
                <w:rFonts w:ascii="Arial" w:hAnsi="Arial" w:cs="Arial"/>
                <w:b/>
                <w:color w:val="000000"/>
              </w:rPr>
            </w:pPr>
            <w:r w:rsidRPr="002F1E36">
              <w:rPr>
                <w:rFonts w:ascii="Arial" w:hAnsi="Arial" w:cs="Arial"/>
                <w:b/>
                <w:color w:val="000000"/>
              </w:rPr>
              <w:t>Survey Design</w:t>
            </w:r>
          </w:p>
        </w:tc>
        <w:tc>
          <w:tcPr>
            <w:tcW w:w="2970" w:type="dxa"/>
            <w:tcBorders>
              <w:top w:val="single" w:sz="4" w:space="0" w:color="auto"/>
              <w:left w:val="single" w:sz="4" w:space="0" w:color="auto"/>
              <w:bottom w:val="single" w:sz="4" w:space="0" w:color="auto"/>
              <w:right w:val="single" w:sz="4" w:space="0" w:color="auto"/>
            </w:tcBorders>
            <w:hideMark/>
          </w:tcPr>
          <w:p w:rsidR="002F1E36" w:rsidRPr="002F1E36" w:rsidRDefault="002F1E36" w:rsidP="002F1E36">
            <w:pPr>
              <w:autoSpaceDE w:val="0"/>
              <w:autoSpaceDN w:val="0"/>
              <w:adjustRightInd w:val="0"/>
              <w:spacing w:after="200" w:line="276" w:lineRule="auto"/>
              <w:jc w:val="center"/>
              <w:rPr>
                <w:rFonts w:ascii="Arial" w:hAnsi="Arial" w:cs="Arial"/>
                <w:b/>
                <w:color w:val="000000"/>
              </w:rPr>
            </w:pPr>
            <w:r w:rsidRPr="002F1E36">
              <w:rPr>
                <w:rFonts w:ascii="Arial" w:hAnsi="Arial" w:cs="Arial"/>
                <w:b/>
                <w:color w:val="000000"/>
              </w:rPr>
              <w:t>Minimum requirements</w:t>
            </w:r>
          </w:p>
        </w:tc>
        <w:tc>
          <w:tcPr>
            <w:tcW w:w="2790" w:type="dxa"/>
            <w:tcBorders>
              <w:top w:val="single" w:sz="4" w:space="0" w:color="auto"/>
              <w:left w:val="single" w:sz="4" w:space="0" w:color="auto"/>
              <w:bottom w:val="single" w:sz="4" w:space="0" w:color="auto"/>
              <w:right w:val="single" w:sz="4" w:space="0" w:color="auto"/>
            </w:tcBorders>
            <w:hideMark/>
          </w:tcPr>
          <w:p w:rsidR="002F1E36" w:rsidRPr="002F1E36" w:rsidRDefault="002F1E36" w:rsidP="002F1E36">
            <w:pPr>
              <w:autoSpaceDE w:val="0"/>
              <w:autoSpaceDN w:val="0"/>
              <w:adjustRightInd w:val="0"/>
              <w:spacing w:after="200" w:line="276" w:lineRule="auto"/>
              <w:jc w:val="center"/>
              <w:rPr>
                <w:rFonts w:ascii="Arial" w:hAnsi="Arial" w:cs="Arial"/>
                <w:b/>
                <w:color w:val="000000"/>
              </w:rPr>
            </w:pPr>
            <w:r w:rsidRPr="002F1E36">
              <w:rPr>
                <w:rFonts w:ascii="Arial" w:hAnsi="Arial" w:cs="Arial"/>
                <w:b/>
                <w:color w:val="000000"/>
              </w:rPr>
              <w:t>Specs met?</w:t>
            </w:r>
          </w:p>
        </w:tc>
      </w:tr>
      <w:tr w:rsidR="002F1E36" w:rsidRPr="002F1E36" w:rsidTr="0091723D">
        <w:tc>
          <w:tcPr>
            <w:tcW w:w="2487" w:type="dxa"/>
            <w:tcBorders>
              <w:top w:val="single" w:sz="4" w:space="0" w:color="auto"/>
              <w:left w:val="single" w:sz="4" w:space="0" w:color="auto"/>
              <w:bottom w:val="single" w:sz="4" w:space="0" w:color="auto"/>
              <w:right w:val="single" w:sz="4" w:space="0" w:color="auto"/>
            </w:tcBorders>
            <w:hideMark/>
          </w:tcPr>
          <w:p w:rsidR="002F1E36" w:rsidRPr="002F1E36" w:rsidRDefault="002F1E36" w:rsidP="002F1E36">
            <w:pPr>
              <w:autoSpaceDE w:val="0"/>
              <w:autoSpaceDN w:val="0"/>
              <w:adjustRightInd w:val="0"/>
              <w:spacing w:after="200" w:line="276" w:lineRule="auto"/>
              <w:rPr>
                <w:rFonts w:ascii="Arial" w:hAnsi="Arial" w:cs="Arial"/>
                <w:color w:val="000000"/>
                <w:sz w:val="18"/>
                <w:szCs w:val="18"/>
              </w:rPr>
            </w:pPr>
            <w:r w:rsidRPr="002F1E36">
              <w:rPr>
                <w:rFonts w:ascii="Arial" w:hAnsi="Arial" w:cs="Arial"/>
                <w:color w:val="000000"/>
                <w:sz w:val="18"/>
                <w:szCs w:val="18"/>
              </w:rPr>
              <w:t>Aggregate pulse density</w:t>
            </w:r>
          </w:p>
        </w:tc>
        <w:tc>
          <w:tcPr>
            <w:tcW w:w="2463" w:type="dxa"/>
            <w:tcBorders>
              <w:top w:val="single" w:sz="4" w:space="0" w:color="auto"/>
              <w:left w:val="single" w:sz="4" w:space="0" w:color="auto"/>
              <w:bottom w:val="single" w:sz="4" w:space="0" w:color="auto"/>
              <w:right w:val="single" w:sz="4" w:space="0" w:color="auto"/>
            </w:tcBorders>
            <w:hideMark/>
          </w:tcPr>
          <w:p w:rsidR="002F1E36" w:rsidRPr="002F1E36" w:rsidRDefault="002F1E36" w:rsidP="002F1E36">
            <w:pPr>
              <w:autoSpaceDE w:val="0"/>
              <w:autoSpaceDN w:val="0"/>
              <w:adjustRightInd w:val="0"/>
              <w:spacing w:after="200" w:line="276" w:lineRule="auto"/>
              <w:rPr>
                <w:rFonts w:ascii="Arial" w:hAnsi="Arial" w:cs="Arial"/>
                <w:color w:val="000000"/>
                <w:sz w:val="18"/>
                <w:szCs w:val="18"/>
              </w:rPr>
            </w:pPr>
            <w:r w:rsidRPr="002F1E36">
              <w:rPr>
                <w:rFonts w:ascii="Arial" w:hAnsi="Arial" w:cs="Arial"/>
                <w:color w:val="000000"/>
                <w:sz w:val="18"/>
                <w:szCs w:val="18"/>
              </w:rPr>
              <w:t>8 pulses/m</w:t>
            </w:r>
            <w:r w:rsidRPr="002F1E36">
              <w:rPr>
                <w:rFonts w:ascii="Arial" w:hAnsi="Arial" w:cs="Arial"/>
                <w:color w:val="000000"/>
                <w:sz w:val="18"/>
                <w:szCs w:val="18"/>
                <w:vertAlign w:val="superscript"/>
              </w:rPr>
              <w:t>2</w:t>
            </w:r>
          </w:p>
        </w:tc>
        <w:tc>
          <w:tcPr>
            <w:tcW w:w="2970" w:type="dxa"/>
            <w:tcBorders>
              <w:top w:val="single" w:sz="4" w:space="0" w:color="auto"/>
              <w:left w:val="single" w:sz="4" w:space="0" w:color="auto"/>
              <w:bottom w:val="single" w:sz="4" w:space="0" w:color="auto"/>
              <w:right w:val="single" w:sz="4" w:space="0" w:color="auto"/>
            </w:tcBorders>
            <w:hideMark/>
          </w:tcPr>
          <w:p w:rsidR="002F1E36" w:rsidRPr="002F1E36" w:rsidRDefault="002F1E36" w:rsidP="002F1E36">
            <w:pPr>
              <w:autoSpaceDE w:val="0"/>
              <w:autoSpaceDN w:val="0"/>
              <w:adjustRightInd w:val="0"/>
              <w:rPr>
                <w:rFonts w:ascii="Arial" w:hAnsi="Arial" w:cs="Arial"/>
                <w:color w:val="000000"/>
                <w:sz w:val="18"/>
                <w:szCs w:val="18"/>
              </w:rPr>
            </w:pPr>
            <w:r w:rsidRPr="002F1E36">
              <w:rPr>
                <w:rFonts w:ascii="Arial" w:hAnsi="Arial" w:cs="Arial"/>
                <w:color w:val="000000"/>
                <w:sz w:val="18"/>
                <w:szCs w:val="18"/>
              </w:rPr>
              <w:t>Baring non-reflective areas (e.g. open water):</w:t>
            </w:r>
          </w:p>
          <w:p w:rsidR="002F1E36" w:rsidRPr="002F1E36" w:rsidRDefault="002F1E36" w:rsidP="002F1E36">
            <w:pPr>
              <w:numPr>
                <w:ilvl w:val="0"/>
                <w:numId w:val="1"/>
              </w:numPr>
              <w:autoSpaceDE w:val="0"/>
              <w:autoSpaceDN w:val="0"/>
              <w:adjustRightInd w:val="0"/>
              <w:contextualSpacing/>
              <w:rPr>
                <w:rFonts w:ascii="Arial" w:hAnsi="Arial" w:cs="Arial"/>
                <w:color w:val="000000"/>
                <w:sz w:val="18"/>
                <w:szCs w:val="18"/>
              </w:rPr>
            </w:pPr>
            <w:r w:rsidRPr="002F1E36">
              <w:rPr>
                <w:rFonts w:ascii="Arial" w:hAnsi="Arial" w:cs="Arial"/>
                <w:color w:val="000000"/>
                <w:sz w:val="18"/>
                <w:szCs w:val="18"/>
              </w:rPr>
              <w:t>≥85% design pulse density for entire project area</w:t>
            </w:r>
          </w:p>
          <w:p w:rsidR="002F1E36" w:rsidRPr="002F1E36" w:rsidRDefault="002F1E36" w:rsidP="002F1E36">
            <w:pPr>
              <w:numPr>
                <w:ilvl w:val="0"/>
                <w:numId w:val="1"/>
              </w:numPr>
              <w:autoSpaceDE w:val="0"/>
              <w:autoSpaceDN w:val="0"/>
              <w:adjustRightInd w:val="0"/>
              <w:contextualSpacing/>
              <w:rPr>
                <w:rFonts w:ascii="Arial" w:hAnsi="Arial" w:cs="Arial"/>
                <w:color w:val="000000"/>
                <w:sz w:val="18"/>
                <w:szCs w:val="18"/>
              </w:rPr>
            </w:pPr>
            <w:r w:rsidRPr="002F1E36">
              <w:rPr>
                <w:rFonts w:ascii="Arial" w:hAnsi="Arial" w:cs="Arial"/>
                <w:color w:val="000000"/>
                <w:sz w:val="18"/>
                <w:szCs w:val="18"/>
              </w:rPr>
              <w:t xml:space="preserve"> no 100m x 100m area with &lt;50% design pulse density (4 pulses/m</w:t>
            </w:r>
            <w:r w:rsidRPr="002F1E36">
              <w:rPr>
                <w:rFonts w:ascii="Arial" w:hAnsi="Arial" w:cs="Arial"/>
                <w:color w:val="000000"/>
                <w:sz w:val="18"/>
                <w:szCs w:val="18"/>
                <w:vertAlign w:val="superscript"/>
              </w:rPr>
              <w:t>2</w:t>
            </w:r>
            <w:r w:rsidRPr="002F1E36">
              <w:rPr>
                <w:rFonts w:ascii="Arial" w:hAnsi="Arial" w:cs="Arial"/>
                <w:color w:val="000000"/>
                <w:sz w:val="18"/>
                <w:szCs w:val="18"/>
              </w:rPr>
              <w:t>)</w:t>
            </w:r>
          </w:p>
          <w:p w:rsidR="002F1E36" w:rsidRPr="002F1E36" w:rsidRDefault="002F1E36" w:rsidP="002F1E36">
            <w:pPr>
              <w:numPr>
                <w:ilvl w:val="0"/>
                <w:numId w:val="1"/>
              </w:numPr>
              <w:autoSpaceDE w:val="0"/>
              <w:autoSpaceDN w:val="0"/>
              <w:adjustRightInd w:val="0"/>
              <w:contextualSpacing/>
              <w:rPr>
                <w:rFonts w:ascii="Arial" w:hAnsi="Arial" w:cs="Arial"/>
                <w:color w:val="000000"/>
                <w:sz w:val="18"/>
                <w:szCs w:val="18"/>
              </w:rPr>
            </w:pPr>
            <w:r w:rsidRPr="002F1E36">
              <w:rPr>
                <w:rFonts w:ascii="Arial" w:hAnsi="Arial" w:cs="Arial"/>
                <w:color w:val="000000"/>
                <w:sz w:val="18"/>
                <w:szCs w:val="18"/>
              </w:rPr>
              <w:t xml:space="preserve">in areas of large terrain relief, more closely space </w:t>
            </w:r>
            <w:proofErr w:type="spellStart"/>
            <w:r w:rsidRPr="002F1E36">
              <w:rPr>
                <w:rFonts w:ascii="Arial" w:hAnsi="Arial" w:cs="Arial"/>
                <w:color w:val="000000"/>
                <w:sz w:val="18"/>
                <w:szCs w:val="18"/>
              </w:rPr>
              <w:t>flightlines</w:t>
            </w:r>
            <w:proofErr w:type="spellEnd"/>
            <w:r w:rsidRPr="002F1E36">
              <w:rPr>
                <w:rFonts w:ascii="Arial" w:hAnsi="Arial" w:cs="Arial"/>
                <w:color w:val="000000"/>
                <w:sz w:val="18"/>
                <w:szCs w:val="18"/>
              </w:rPr>
              <w:t xml:space="preserve"> may be necessary to meet minimum point density and double coverage</w:t>
            </w:r>
          </w:p>
        </w:tc>
        <w:tc>
          <w:tcPr>
            <w:tcW w:w="279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2F1E36" w:rsidRPr="002F1E36" w:rsidRDefault="00074109" w:rsidP="002F1E36">
            <w:pPr>
              <w:autoSpaceDE w:val="0"/>
              <w:autoSpaceDN w:val="0"/>
              <w:adjustRightInd w:val="0"/>
              <w:rPr>
                <w:rFonts w:ascii="Arial" w:hAnsi="Arial" w:cs="Arial"/>
                <w:color w:val="FF0000"/>
                <w:sz w:val="18"/>
                <w:szCs w:val="18"/>
              </w:rPr>
            </w:pPr>
            <w:r>
              <w:rPr>
                <w:rFonts w:ascii="Arial" w:hAnsi="Arial" w:cs="Arial"/>
                <w:color w:val="FF0000"/>
                <w:sz w:val="18"/>
                <w:szCs w:val="18"/>
              </w:rPr>
              <w:t>Yes.  More than 89% (100%-10.63</w:t>
            </w:r>
            <w:r w:rsidR="002F1E36" w:rsidRPr="002F1E36">
              <w:rPr>
                <w:rFonts w:ascii="Arial" w:hAnsi="Arial" w:cs="Arial"/>
                <w:color w:val="FF0000"/>
                <w:sz w:val="18"/>
                <w:szCs w:val="18"/>
              </w:rPr>
              <w:t xml:space="preserve">%) of the </w:t>
            </w:r>
            <w:r>
              <w:rPr>
                <w:rFonts w:ascii="Arial" w:hAnsi="Arial" w:cs="Arial"/>
                <w:color w:val="FF0000"/>
                <w:sz w:val="18"/>
                <w:szCs w:val="18"/>
              </w:rPr>
              <w:t xml:space="preserve">entire North Kaibab </w:t>
            </w:r>
            <w:r w:rsidR="002F1E36" w:rsidRPr="002F1E36">
              <w:rPr>
                <w:rFonts w:ascii="Arial" w:hAnsi="Arial" w:cs="Arial"/>
                <w:color w:val="FF0000"/>
                <w:sz w:val="18"/>
                <w:szCs w:val="18"/>
              </w:rPr>
              <w:t>study area met the design pulse density of 8 pulses / m</w:t>
            </w:r>
            <w:r w:rsidR="002F1E36" w:rsidRPr="002F1E36">
              <w:rPr>
                <w:rFonts w:ascii="Arial" w:hAnsi="Arial" w:cs="Arial"/>
                <w:color w:val="FF0000"/>
                <w:sz w:val="18"/>
                <w:szCs w:val="18"/>
                <w:vertAlign w:val="superscript"/>
              </w:rPr>
              <w:t>2</w:t>
            </w:r>
            <w:r w:rsidR="00353BA6">
              <w:rPr>
                <w:rFonts w:ascii="Arial" w:hAnsi="Arial" w:cs="Arial"/>
                <w:color w:val="FF0000"/>
                <w:sz w:val="18"/>
                <w:szCs w:val="18"/>
              </w:rPr>
              <w:t>.  1.5</w:t>
            </w:r>
            <w:r w:rsidR="00C0342C">
              <w:rPr>
                <w:rFonts w:ascii="Arial" w:hAnsi="Arial" w:cs="Arial"/>
                <w:color w:val="FF0000"/>
                <w:sz w:val="18"/>
                <w:szCs w:val="18"/>
              </w:rPr>
              <w:t>2% of the second delivery</w:t>
            </w:r>
            <w:r w:rsidR="002F1E36" w:rsidRPr="002F1E36">
              <w:rPr>
                <w:rFonts w:ascii="Arial" w:hAnsi="Arial" w:cs="Arial"/>
                <w:color w:val="FF0000"/>
                <w:sz w:val="18"/>
                <w:szCs w:val="18"/>
              </w:rPr>
              <w:t xml:space="preserve"> area had fewer than 4 pulses / m</w:t>
            </w:r>
            <w:r w:rsidR="002F1E36" w:rsidRPr="002F1E36">
              <w:rPr>
                <w:rFonts w:ascii="Arial" w:hAnsi="Arial" w:cs="Arial"/>
                <w:color w:val="FF0000"/>
                <w:sz w:val="18"/>
                <w:szCs w:val="18"/>
                <w:vertAlign w:val="superscript"/>
              </w:rPr>
              <w:t>2</w:t>
            </w:r>
            <w:r w:rsidR="002F1E36" w:rsidRPr="002F1E36">
              <w:rPr>
                <w:rFonts w:ascii="Arial" w:hAnsi="Arial" w:cs="Arial"/>
                <w:color w:val="FF0000"/>
                <w:sz w:val="18"/>
                <w:szCs w:val="18"/>
              </w:rPr>
              <w:t>, which is less than the 3%</w:t>
            </w:r>
            <w:r w:rsidR="00353BA6">
              <w:rPr>
                <w:rFonts w:ascii="Arial" w:hAnsi="Arial" w:cs="Arial"/>
                <w:color w:val="FF0000"/>
                <w:sz w:val="18"/>
                <w:szCs w:val="18"/>
              </w:rPr>
              <w:t xml:space="preserve"> allowable.  </w:t>
            </w:r>
          </w:p>
          <w:p w:rsidR="002F1E36" w:rsidRPr="002F1E36" w:rsidRDefault="002F1E36" w:rsidP="002F1E36">
            <w:pPr>
              <w:autoSpaceDE w:val="0"/>
              <w:autoSpaceDN w:val="0"/>
              <w:adjustRightInd w:val="0"/>
              <w:spacing w:after="200" w:line="276" w:lineRule="auto"/>
              <w:rPr>
                <w:rFonts w:ascii="Arial" w:hAnsi="Arial" w:cs="Arial"/>
                <w:color w:val="000000"/>
                <w:sz w:val="18"/>
                <w:szCs w:val="18"/>
              </w:rPr>
            </w:pPr>
            <w:r w:rsidRPr="002F1E36">
              <w:rPr>
                <w:rFonts w:ascii="Arial" w:hAnsi="Arial" w:cs="Arial"/>
                <w:color w:val="FF0000"/>
                <w:sz w:val="18"/>
                <w:szCs w:val="18"/>
              </w:rPr>
              <w:t>See Appendix A</w:t>
            </w:r>
          </w:p>
        </w:tc>
      </w:tr>
    </w:tbl>
    <w:p w:rsidR="002F1E36" w:rsidRPr="002F1E36" w:rsidRDefault="002F1E36" w:rsidP="002F1E36">
      <w:pPr>
        <w:autoSpaceDE w:val="0"/>
        <w:autoSpaceDN w:val="0"/>
        <w:adjustRightInd w:val="0"/>
        <w:ind w:left="720"/>
        <w:rPr>
          <w:sz w:val="24"/>
          <w:szCs w:val="24"/>
        </w:rPr>
      </w:pPr>
    </w:p>
    <w:p w:rsidR="002F1E36" w:rsidRPr="002F1E36" w:rsidRDefault="002F1E36" w:rsidP="002F1E36">
      <w:pPr>
        <w:autoSpaceDE w:val="0"/>
        <w:autoSpaceDN w:val="0"/>
        <w:adjustRightInd w:val="0"/>
        <w:ind w:left="720"/>
        <w:rPr>
          <w:b/>
          <w:sz w:val="24"/>
          <w:szCs w:val="24"/>
        </w:rPr>
      </w:pPr>
    </w:p>
    <w:p w:rsidR="006D6D72" w:rsidRDefault="006D6D72">
      <w:pPr>
        <w:rPr>
          <w:b/>
          <w:sz w:val="24"/>
          <w:szCs w:val="24"/>
        </w:rPr>
      </w:pPr>
      <w:r>
        <w:rPr>
          <w:b/>
          <w:sz w:val="24"/>
          <w:szCs w:val="24"/>
        </w:rPr>
        <w:br w:type="page"/>
      </w:r>
    </w:p>
    <w:p w:rsidR="002F1E36" w:rsidRDefault="002F1E36" w:rsidP="002F1E36">
      <w:pPr>
        <w:autoSpaceDE w:val="0"/>
        <w:autoSpaceDN w:val="0"/>
        <w:adjustRightInd w:val="0"/>
        <w:ind w:left="720"/>
        <w:rPr>
          <w:b/>
          <w:sz w:val="24"/>
          <w:szCs w:val="24"/>
        </w:rPr>
      </w:pPr>
      <w:r w:rsidRPr="002F1E36">
        <w:rPr>
          <w:b/>
          <w:sz w:val="24"/>
          <w:szCs w:val="24"/>
        </w:rPr>
        <w:lastRenderedPageBreak/>
        <w:t>b. Use the catalog DOS command to flag tiles with potential elevation outliers.</w:t>
      </w:r>
    </w:p>
    <w:p w:rsidR="003732D0" w:rsidRDefault="002F1E36" w:rsidP="002F1E36">
      <w:pPr>
        <w:autoSpaceDE w:val="0"/>
        <w:autoSpaceDN w:val="0"/>
        <w:adjustRightInd w:val="0"/>
        <w:rPr>
          <w:color w:val="FF0000"/>
          <w:sz w:val="24"/>
          <w:szCs w:val="24"/>
        </w:rPr>
      </w:pPr>
      <w:r w:rsidRPr="002F1E36">
        <w:rPr>
          <w:color w:val="FF0000"/>
          <w:sz w:val="24"/>
          <w:szCs w:val="24"/>
        </w:rPr>
        <w:t>No limits on outlier</w:t>
      </w:r>
      <w:r w:rsidR="00FD0ABF">
        <w:rPr>
          <w:color w:val="FF0000"/>
          <w:sz w:val="24"/>
          <w:szCs w:val="24"/>
        </w:rPr>
        <w:t>s were specified.  However, numerous</w:t>
      </w:r>
      <w:r w:rsidRPr="002F1E36">
        <w:rPr>
          <w:color w:val="FF0000"/>
          <w:sz w:val="24"/>
          <w:szCs w:val="24"/>
        </w:rPr>
        <w:t xml:space="preserve"> tiles were identified by the </w:t>
      </w:r>
      <w:r w:rsidRPr="002F1E36">
        <w:rPr>
          <w:b/>
          <w:color w:val="FF0000"/>
          <w:sz w:val="24"/>
          <w:szCs w:val="24"/>
        </w:rPr>
        <w:t>catalog</w:t>
      </w:r>
      <w:r w:rsidRPr="002F1E36">
        <w:rPr>
          <w:color w:val="FF0000"/>
          <w:sz w:val="24"/>
          <w:szCs w:val="24"/>
        </w:rPr>
        <w:t xml:space="preserve"> command (using the switch </w:t>
      </w:r>
      <w:r w:rsidRPr="002F1E36">
        <w:rPr>
          <w:i/>
          <w:color w:val="FF0000"/>
          <w:sz w:val="24"/>
          <w:szCs w:val="24"/>
        </w:rPr>
        <w:t>/outlier</w:t>
      </w:r>
      <w:proofErr w:type="gramStart"/>
      <w:r w:rsidRPr="002F1E36">
        <w:rPr>
          <w:i/>
          <w:color w:val="FF0000"/>
          <w:sz w:val="24"/>
          <w:szCs w:val="24"/>
        </w:rPr>
        <w:t>:2</w:t>
      </w:r>
      <w:proofErr w:type="gramEnd"/>
      <w:r w:rsidR="00FD0ABF">
        <w:rPr>
          <w:color w:val="FF0000"/>
          <w:sz w:val="24"/>
          <w:szCs w:val="24"/>
        </w:rPr>
        <w:t>) as having outlier</w:t>
      </w:r>
      <w:r w:rsidRPr="002F1E36">
        <w:rPr>
          <w:color w:val="FF0000"/>
          <w:sz w:val="24"/>
          <w:szCs w:val="24"/>
        </w:rPr>
        <w:t xml:space="preserve"> elevation values</w:t>
      </w:r>
      <w:r w:rsidR="003732D0">
        <w:rPr>
          <w:color w:val="FF0000"/>
          <w:sz w:val="24"/>
          <w:szCs w:val="24"/>
        </w:rPr>
        <w:t xml:space="preserve"> (</w:t>
      </w:r>
      <w:proofErr w:type="spellStart"/>
      <w:r w:rsidR="003732D0">
        <w:rPr>
          <w:color w:val="FF0000"/>
          <w:sz w:val="24"/>
          <w:szCs w:val="24"/>
        </w:rPr>
        <w:t>Appenix</w:t>
      </w:r>
      <w:proofErr w:type="spellEnd"/>
      <w:r w:rsidR="003732D0">
        <w:rPr>
          <w:color w:val="FF0000"/>
          <w:sz w:val="24"/>
          <w:szCs w:val="24"/>
        </w:rPr>
        <w:t xml:space="preserve"> A)</w:t>
      </w:r>
      <w:r w:rsidR="00FD0ABF">
        <w:rPr>
          <w:color w:val="FF0000"/>
          <w:sz w:val="24"/>
          <w:szCs w:val="24"/>
        </w:rPr>
        <w:t>.  Outliers were defined as values that were less or more than two standard deviations from</w:t>
      </w:r>
      <w:r w:rsidRPr="002F1E36">
        <w:rPr>
          <w:color w:val="FF0000"/>
          <w:sz w:val="24"/>
          <w:szCs w:val="24"/>
        </w:rPr>
        <w:t xml:space="preserve"> the average minimum </w:t>
      </w:r>
      <w:r w:rsidR="00030742">
        <w:rPr>
          <w:color w:val="FF0000"/>
          <w:sz w:val="24"/>
          <w:szCs w:val="24"/>
        </w:rPr>
        <w:t xml:space="preserve">or average maximum </w:t>
      </w:r>
      <w:r w:rsidRPr="002F1E36">
        <w:rPr>
          <w:color w:val="FF0000"/>
          <w:sz w:val="24"/>
          <w:szCs w:val="24"/>
        </w:rPr>
        <w:t>elevation</w:t>
      </w:r>
      <w:r w:rsidR="00030742">
        <w:rPr>
          <w:color w:val="FF0000"/>
          <w:sz w:val="24"/>
          <w:szCs w:val="24"/>
        </w:rPr>
        <w:t>, respectively,</w:t>
      </w:r>
      <w:r w:rsidRPr="002F1E36">
        <w:rPr>
          <w:color w:val="FF0000"/>
          <w:sz w:val="24"/>
          <w:szCs w:val="24"/>
        </w:rPr>
        <w:t xml:space="preserve"> for all til</w:t>
      </w:r>
      <w:r w:rsidR="00030742">
        <w:rPr>
          <w:color w:val="FF0000"/>
          <w:sz w:val="24"/>
          <w:szCs w:val="24"/>
        </w:rPr>
        <w:t xml:space="preserve">es in the project area.  These may represent valid data in areas with steep canyons and abrupt changes in elevation.  </w:t>
      </w:r>
    </w:p>
    <w:p w:rsidR="003732D0" w:rsidRDefault="003732D0" w:rsidP="002F1E36">
      <w:pPr>
        <w:autoSpaceDE w:val="0"/>
        <w:autoSpaceDN w:val="0"/>
        <w:adjustRightInd w:val="0"/>
        <w:rPr>
          <w:color w:val="FF0000"/>
          <w:sz w:val="24"/>
          <w:szCs w:val="24"/>
        </w:rPr>
      </w:pPr>
    </w:p>
    <w:p w:rsidR="00030742" w:rsidRDefault="00030742" w:rsidP="002F1E36">
      <w:pPr>
        <w:autoSpaceDE w:val="0"/>
        <w:autoSpaceDN w:val="0"/>
        <w:adjustRightInd w:val="0"/>
        <w:rPr>
          <w:color w:val="FF0000"/>
          <w:sz w:val="24"/>
          <w:szCs w:val="24"/>
        </w:rPr>
      </w:pPr>
      <w:r>
        <w:rPr>
          <w:color w:val="FF0000"/>
          <w:sz w:val="24"/>
          <w:szCs w:val="24"/>
        </w:rPr>
        <w:t xml:space="preserve">However, two issues should be noted in regard to outliers in the North </w:t>
      </w:r>
      <w:r w:rsidR="00080E06">
        <w:rPr>
          <w:color w:val="FF0000"/>
          <w:sz w:val="24"/>
          <w:szCs w:val="24"/>
        </w:rPr>
        <w:t>Kaibab dataset.  First, as explained</w:t>
      </w:r>
      <w:r>
        <w:rPr>
          <w:color w:val="FF0000"/>
          <w:sz w:val="24"/>
          <w:szCs w:val="24"/>
        </w:rPr>
        <w:t xml:space="preserve"> in the </w:t>
      </w:r>
      <w:r w:rsidR="003732D0">
        <w:rPr>
          <w:color w:val="FF0000"/>
          <w:sz w:val="24"/>
          <w:szCs w:val="24"/>
        </w:rPr>
        <w:t xml:space="preserve">contractor’s report, </w:t>
      </w:r>
      <w:r w:rsidR="003732D0" w:rsidRPr="003732D0">
        <w:rPr>
          <w:i/>
          <w:color w:val="FF0000"/>
          <w:sz w:val="24"/>
          <w:szCs w:val="24"/>
        </w:rPr>
        <w:t>Kaibab_LiDAR_Report_Delivery2.pdf</w:t>
      </w:r>
      <w:r w:rsidR="00080E06">
        <w:rPr>
          <w:color w:val="FF0000"/>
          <w:sz w:val="24"/>
          <w:szCs w:val="24"/>
        </w:rPr>
        <w:t>, *.las tiles that contain areas with steep cliffs sometimes contain erroneous elevation values</w:t>
      </w:r>
      <w:r w:rsidR="003732D0">
        <w:rPr>
          <w:color w:val="FF0000"/>
          <w:sz w:val="24"/>
          <w:szCs w:val="24"/>
        </w:rPr>
        <w:t>:</w:t>
      </w:r>
    </w:p>
    <w:p w:rsidR="003732D0" w:rsidRDefault="003732D0" w:rsidP="002F1E36">
      <w:pPr>
        <w:autoSpaceDE w:val="0"/>
        <w:autoSpaceDN w:val="0"/>
        <w:adjustRightInd w:val="0"/>
        <w:rPr>
          <w:color w:val="FF0000"/>
          <w:sz w:val="24"/>
          <w:szCs w:val="24"/>
        </w:rPr>
      </w:pPr>
      <w:r>
        <w:rPr>
          <w:noProof/>
        </w:rPr>
        <w:drawing>
          <wp:inline distT="0" distB="0" distL="0" distR="0" wp14:anchorId="327A3ACB" wp14:editId="056C16BB">
            <wp:extent cx="5286375" cy="2790596"/>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5292802" cy="2793989"/>
                    </a:xfrm>
                    <a:prstGeom prst="rect">
                      <a:avLst/>
                    </a:prstGeom>
                  </pic:spPr>
                </pic:pic>
              </a:graphicData>
            </a:graphic>
          </wp:inline>
        </w:drawing>
      </w:r>
    </w:p>
    <w:p w:rsidR="003732D0" w:rsidRDefault="003732D0" w:rsidP="002F1E36">
      <w:pPr>
        <w:autoSpaceDE w:val="0"/>
        <w:autoSpaceDN w:val="0"/>
        <w:adjustRightInd w:val="0"/>
        <w:rPr>
          <w:color w:val="FF0000"/>
          <w:sz w:val="24"/>
          <w:szCs w:val="24"/>
        </w:rPr>
      </w:pPr>
    </w:p>
    <w:p w:rsidR="003732D0" w:rsidRDefault="00080E06" w:rsidP="002F1E36">
      <w:pPr>
        <w:autoSpaceDE w:val="0"/>
        <w:autoSpaceDN w:val="0"/>
        <w:adjustRightInd w:val="0"/>
        <w:rPr>
          <w:color w:val="FF0000"/>
          <w:sz w:val="24"/>
          <w:szCs w:val="24"/>
        </w:rPr>
      </w:pPr>
      <w:r>
        <w:rPr>
          <w:color w:val="FF0000"/>
          <w:sz w:val="24"/>
          <w:szCs w:val="24"/>
        </w:rPr>
        <w:t>Second, many of the</w:t>
      </w:r>
      <w:r w:rsidR="00BE65C7">
        <w:rPr>
          <w:color w:val="FF0000"/>
          <w:sz w:val="24"/>
          <w:szCs w:val="24"/>
        </w:rPr>
        <w:t>se</w:t>
      </w:r>
      <w:r>
        <w:rPr>
          <w:color w:val="FF0000"/>
          <w:sz w:val="24"/>
          <w:szCs w:val="24"/>
        </w:rPr>
        <w:t xml:space="preserve"> *.las tiles also </w:t>
      </w:r>
      <w:r w:rsidR="003732D0">
        <w:rPr>
          <w:color w:val="FF0000"/>
          <w:sz w:val="24"/>
          <w:szCs w:val="24"/>
        </w:rPr>
        <w:t>included essentially “subterranean” points</w:t>
      </w:r>
      <w:r>
        <w:rPr>
          <w:color w:val="FF0000"/>
          <w:sz w:val="24"/>
          <w:szCs w:val="24"/>
        </w:rPr>
        <w:t>, even in areas without extreme relief</w:t>
      </w:r>
      <w:r w:rsidR="003732D0">
        <w:rPr>
          <w:color w:val="FF0000"/>
          <w:sz w:val="24"/>
          <w:szCs w:val="24"/>
        </w:rPr>
        <w:t xml:space="preserve">.  These may have been caused by laser pulses that reflected off multiple </w:t>
      </w:r>
      <w:r w:rsidR="006D6D72">
        <w:rPr>
          <w:color w:val="FF0000"/>
          <w:sz w:val="24"/>
          <w:szCs w:val="24"/>
        </w:rPr>
        <w:t xml:space="preserve">low </w:t>
      </w:r>
      <w:r w:rsidR="003732D0">
        <w:rPr>
          <w:color w:val="FF0000"/>
          <w:sz w:val="24"/>
          <w:szCs w:val="24"/>
        </w:rPr>
        <w:t>surfaces,</w:t>
      </w:r>
      <w:r w:rsidR="006D6D72">
        <w:rPr>
          <w:color w:val="FF0000"/>
          <w:sz w:val="24"/>
          <w:szCs w:val="24"/>
        </w:rPr>
        <w:t xml:space="preserve"> such as </w:t>
      </w:r>
      <w:r w:rsidR="00C81648">
        <w:rPr>
          <w:color w:val="FF0000"/>
          <w:sz w:val="24"/>
          <w:szCs w:val="24"/>
        </w:rPr>
        <w:t>vegetation or objects on the forest floor,</w:t>
      </w:r>
      <w:r w:rsidR="003732D0">
        <w:rPr>
          <w:color w:val="FF0000"/>
          <w:sz w:val="24"/>
          <w:szCs w:val="24"/>
        </w:rPr>
        <w:t xml:space="preserve"> slowing their response time to the sensor and resulting in erroneous time/distance measures.  An exampl</w:t>
      </w:r>
      <w:r w:rsidR="006D6D72">
        <w:rPr>
          <w:color w:val="FF0000"/>
          <w:sz w:val="24"/>
          <w:szCs w:val="24"/>
        </w:rPr>
        <w:t>e is shown here:</w:t>
      </w:r>
    </w:p>
    <w:p w:rsidR="00030742" w:rsidRDefault="003732D0" w:rsidP="002F1E36">
      <w:pPr>
        <w:autoSpaceDE w:val="0"/>
        <w:autoSpaceDN w:val="0"/>
        <w:adjustRightInd w:val="0"/>
        <w:rPr>
          <w:color w:val="FF0000"/>
          <w:sz w:val="24"/>
          <w:szCs w:val="24"/>
        </w:rPr>
      </w:pPr>
      <w:r>
        <w:rPr>
          <w:noProof/>
        </w:rPr>
        <w:drawing>
          <wp:inline distT="0" distB="0" distL="0" distR="0" wp14:anchorId="5C1D6A81" wp14:editId="3051A918">
            <wp:extent cx="4019550" cy="2800658"/>
            <wp:effectExtent l="0" t="0" r="0" b="0"/>
            <wp:docPr id="4" name="Picture 1" descr="C:\DOCUME~1\pjoria\LOCALS~1\Temp\SNAGHTML316a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1\pjoria\LOCALS~1\Temp\SNAGHTML316a83.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027693" cy="2806332"/>
                    </a:xfrm>
                    <a:prstGeom prst="rect">
                      <a:avLst/>
                    </a:prstGeom>
                    <a:noFill/>
                    <a:ln>
                      <a:noFill/>
                    </a:ln>
                  </pic:spPr>
                </pic:pic>
              </a:graphicData>
            </a:graphic>
          </wp:inline>
        </w:drawing>
      </w:r>
    </w:p>
    <w:p w:rsidR="00C81648" w:rsidRDefault="00D422CA" w:rsidP="002F1E36">
      <w:pPr>
        <w:autoSpaceDE w:val="0"/>
        <w:autoSpaceDN w:val="0"/>
        <w:adjustRightInd w:val="0"/>
        <w:rPr>
          <w:color w:val="FF0000"/>
          <w:sz w:val="24"/>
          <w:szCs w:val="24"/>
        </w:rPr>
      </w:pPr>
      <w:r>
        <w:rPr>
          <w:color w:val="FF0000"/>
          <w:sz w:val="24"/>
          <w:szCs w:val="24"/>
        </w:rPr>
        <w:lastRenderedPageBreak/>
        <w:t>According to the contractor’s report, s</w:t>
      </w:r>
      <w:r w:rsidR="00C81648">
        <w:rPr>
          <w:color w:val="FF0000"/>
          <w:sz w:val="24"/>
          <w:szCs w:val="24"/>
        </w:rPr>
        <w:t xml:space="preserve">uch low points should be assigned to class 7, but these also </w:t>
      </w:r>
      <w:r>
        <w:rPr>
          <w:color w:val="FF0000"/>
          <w:sz w:val="24"/>
          <w:szCs w:val="24"/>
        </w:rPr>
        <w:t>included class 11 points:</w:t>
      </w:r>
    </w:p>
    <w:p w:rsidR="00D422CA" w:rsidRDefault="00D422CA" w:rsidP="002F1E36">
      <w:pPr>
        <w:autoSpaceDE w:val="0"/>
        <w:autoSpaceDN w:val="0"/>
        <w:adjustRightInd w:val="0"/>
        <w:rPr>
          <w:color w:val="FF0000"/>
          <w:sz w:val="24"/>
          <w:szCs w:val="24"/>
        </w:rPr>
      </w:pPr>
      <w:r>
        <w:rPr>
          <w:noProof/>
        </w:rPr>
        <w:drawing>
          <wp:inline distT="0" distB="0" distL="0" distR="0" wp14:anchorId="1E099F61" wp14:editId="505E9BB8">
            <wp:extent cx="5733334" cy="2409524"/>
            <wp:effectExtent l="0" t="0" r="127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733334" cy="2409524"/>
                    </a:xfrm>
                    <a:prstGeom prst="rect">
                      <a:avLst/>
                    </a:prstGeom>
                  </pic:spPr>
                </pic:pic>
              </a:graphicData>
            </a:graphic>
          </wp:inline>
        </w:drawing>
      </w:r>
    </w:p>
    <w:p w:rsidR="00A73463" w:rsidRDefault="00A73463" w:rsidP="002F1E36">
      <w:pPr>
        <w:autoSpaceDE w:val="0"/>
        <w:autoSpaceDN w:val="0"/>
        <w:adjustRightInd w:val="0"/>
        <w:rPr>
          <w:color w:val="FF0000"/>
          <w:sz w:val="24"/>
          <w:szCs w:val="24"/>
        </w:rPr>
      </w:pPr>
    </w:p>
    <w:p w:rsidR="002F1E36" w:rsidRDefault="005629F3" w:rsidP="002F1E36">
      <w:pPr>
        <w:autoSpaceDE w:val="0"/>
        <w:autoSpaceDN w:val="0"/>
        <w:adjustRightInd w:val="0"/>
        <w:rPr>
          <w:color w:val="FF0000"/>
          <w:sz w:val="24"/>
          <w:szCs w:val="24"/>
        </w:rPr>
      </w:pPr>
      <w:r>
        <w:rPr>
          <w:color w:val="FF0000"/>
          <w:sz w:val="24"/>
          <w:szCs w:val="24"/>
        </w:rPr>
        <w:t>The individual *.las tiles contain all points, includ</w:t>
      </w:r>
      <w:r w:rsidR="000445BD">
        <w:rPr>
          <w:color w:val="FF0000"/>
          <w:sz w:val="24"/>
          <w:szCs w:val="24"/>
        </w:rPr>
        <w:t>ing low elevation and high elevation (such as birds-in-flight</w:t>
      </w:r>
      <w:r w:rsidR="00D7444B">
        <w:rPr>
          <w:color w:val="FF0000"/>
          <w:sz w:val="24"/>
          <w:szCs w:val="24"/>
        </w:rPr>
        <w:t>, see Appendix A</w:t>
      </w:r>
      <w:r w:rsidR="000445BD">
        <w:rPr>
          <w:color w:val="FF0000"/>
          <w:sz w:val="24"/>
          <w:szCs w:val="24"/>
        </w:rPr>
        <w:t>) errors</w:t>
      </w:r>
      <w:r>
        <w:rPr>
          <w:color w:val="FF0000"/>
          <w:sz w:val="24"/>
          <w:szCs w:val="24"/>
        </w:rPr>
        <w:t>.  Thi</w:t>
      </w:r>
      <w:r w:rsidR="00A73463">
        <w:rPr>
          <w:color w:val="FF0000"/>
          <w:sz w:val="24"/>
          <w:szCs w:val="24"/>
        </w:rPr>
        <w:t>s should be considered when using the full point cloud</w:t>
      </w:r>
      <w:r>
        <w:rPr>
          <w:color w:val="FF0000"/>
          <w:sz w:val="24"/>
          <w:szCs w:val="24"/>
        </w:rPr>
        <w:t xml:space="preserve"> </w:t>
      </w:r>
      <w:r w:rsidR="00A73463">
        <w:rPr>
          <w:color w:val="FF0000"/>
          <w:sz w:val="24"/>
          <w:szCs w:val="24"/>
        </w:rPr>
        <w:t xml:space="preserve">for analyses.  </w:t>
      </w:r>
      <w:r w:rsidR="000445BD">
        <w:rPr>
          <w:color w:val="FF0000"/>
          <w:sz w:val="24"/>
          <w:szCs w:val="24"/>
        </w:rPr>
        <w:t>However, t</w:t>
      </w:r>
      <w:r w:rsidR="00A73463">
        <w:rPr>
          <w:color w:val="FF0000"/>
          <w:sz w:val="24"/>
          <w:szCs w:val="24"/>
        </w:rPr>
        <w:t>he</w:t>
      </w:r>
      <w:r>
        <w:rPr>
          <w:color w:val="FF0000"/>
          <w:sz w:val="24"/>
          <w:szCs w:val="24"/>
        </w:rPr>
        <w:t xml:space="preserve"> low elevation outliers </w:t>
      </w:r>
      <w:r w:rsidR="00307372">
        <w:rPr>
          <w:color w:val="FF0000"/>
          <w:sz w:val="24"/>
          <w:szCs w:val="24"/>
        </w:rPr>
        <w:t>were removed by the contractor during the modeling process that was used to produce the 1m resolution</w:t>
      </w:r>
      <w:r w:rsidR="00A73463">
        <w:rPr>
          <w:color w:val="FF0000"/>
          <w:sz w:val="24"/>
          <w:szCs w:val="24"/>
        </w:rPr>
        <w:t xml:space="preserve"> “bare earth” </w:t>
      </w:r>
      <w:r w:rsidR="00307372">
        <w:rPr>
          <w:color w:val="FF0000"/>
          <w:sz w:val="24"/>
          <w:szCs w:val="24"/>
        </w:rPr>
        <w:t>layers</w:t>
      </w:r>
      <w:r>
        <w:rPr>
          <w:color w:val="FF0000"/>
          <w:sz w:val="24"/>
          <w:szCs w:val="24"/>
        </w:rPr>
        <w:t>.</w:t>
      </w:r>
      <w:r w:rsidR="000445BD">
        <w:rPr>
          <w:color w:val="FF0000"/>
          <w:sz w:val="24"/>
          <w:szCs w:val="24"/>
        </w:rPr>
        <w:t xml:space="preserve">  And the high elevation errors can be reduced by setting a threshold for the maximum allowable “height above ground” value.  (Note:  all 25m metrics produced from these data used a “height above ground” threshold of 100m.)</w:t>
      </w:r>
    </w:p>
    <w:p w:rsidR="00A364EE" w:rsidRPr="00A364EE" w:rsidRDefault="00A364EE" w:rsidP="002F1E36">
      <w:pPr>
        <w:autoSpaceDE w:val="0"/>
        <w:autoSpaceDN w:val="0"/>
        <w:adjustRightInd w:val="0"/>
        <w:rPr>
          <w:color w:val="FF0000"/>
          <w:sz w:val="24"/>
          <w:szCs w:val="24"/>
        </w:rPr>
      </w:pPr>
    </w:p>
    <w:p w:rsidR="002F1E36" w:rsidRPr="002F1E36" w:rsidRDefault="002F1E36" w:rsidP="002F1E36">
      <w:pPr>
        <w:autoSpaceDE w:val="0"/>
        <w:autoSpaceDN w:val="0"/>
        <w:adjustRightInd w:val="0"/>
        <w:ind w:left="720"/>
        <w:rPr>
          <w:b/>
          <w:sz w:val="24"/>
          <w:szCs w:val="24"/>
        </w:rPr>
      </w:pPr>
      <w:r w:rsidRPr="002F1E36">
        <w:rPr>
          <w:b/>
          <w:sz w:val="24"/>
          <w:szCs w:val="24"/>
        </w:rPr>
        <w:t>c. Visual inspection – inspect 3D point cloud for all tiles for outliers, holes, gaps, etc.</w:t>
      </w:r>
    </w:p>
    <w:p w:rsidR="002F1E36" w:rsidRPr="002F1E36" w:rsidRDefault="002F1E36" w:rsidP="002F1E36">
      <w:pPr>
        <w:autoSpaceDE w:val="0"/>
        <w:autoSpaceDN w:val="0"/>
        <w:adjustRightInd w:val="0"/>
        <w:rPr>
          <w:color w:val="FF0000"/>
          <w:sz w:val="24"/>
          <w:szCs w:val="24"/>
        </w:rPr>
      </w:pPr>
      <w:r w:rsidRPr="002F1E36">
        <w:rPr>
          <w:color w:val="FF0000"/>
          <w:sz w:val="24"/>
          <w:szCs w:val="24"/>
        </w:rPr>
        <w:t xml:space="preserve">Visually inspected a sample of the *.las tiles in Fusion.  </w:t>
      </w:r>
      <w:proofErr w:type="gramStart"/>
      <w:r w:rsidRPr="002F1E36">
        <w:rPr>
          <w:color w:val="FF0000"/>
          <w:sz w:val="24"/>
          <w:szCs w:val="24"/>
        </w:rPr>
        <w:t>Also inspected the bare earth and highest hit models for the entire acquisition area (Step 2, a. and b., below).</w:t>
      </w:r>
      <w:proofErr w:type="gramEnd"/>
      <w:r w:rsidRPr="002F1E36">
        <w:rPr>
          <w:color w:val="FF0000"/>
          <w:sz w:val="24"/>
          <w:szCs w:val="24"/>
        </w:rPr>
        <w:t xml:space="preserve"> </w:t>
      </w:r>
    </w:p>
    <w:p w:rsidR="00C23873" w:rsidRDefault="00C23873">
      <w:pPr>
        <w:rPr>
          <w:b/>
          <w:sz w:val="24"/>
          <w:szCs w:val="24"/>
        </w:rPr>
      </w:pPr>
    </w:p>
    <w:p w:rsidR="002F1E36" w:rsidRPr="002F1E36" w:rsidRDefault="002F1E36" w:rsidP="002F1E36">
      <w:pPr>
        <w:autoSpaceDE w:val="0"/>
        <w:autoSpaceDN w:val="0"/>
        <w:adjustRightInd w:val="0"/>
        <w:ind w:left="720"/>
        <w:rPr>
          <w:b/>
          <w:sz w:val="24"/>
          <w:szCs w:val="24"/>
        </w:rPr>
      </w:pPr>
      <w:r w:rsidRPr="002F1E36">
        <w:rPr>
          <w:b/>
          <w:sz w:val="24"/>
          <w:szCs w:val="24"/>
        </w:rPr>
        <w:t xml:space="preserve">d. Use catalog DOS command graphical output to visually inspect </w:t>
      </w:r>
      <w:proofErr w:type="spellStart"/>
      <w:r w:rsidRPr="002F1E36">
        <w:rPr>
          <w:b/>
          <w:sz w:val="24"/>
          <w:szCs w:val="24"/>
        </w:rPr>
        <w:t>flightline</w:t>
      </w:r>
      <w:proofErr w:type="spellEnd"/>
      <w:r w:rsidRPr="002F1E36">
        <w:rPr>
          <w:b/>
          <w:sz w:val="24"/>
          <w:szCs w:val="24"/>
        </w:rPr>
        <w:t xml:space="preserve"> overlap (50% </w:t>
      </w:r>
      <w:proofErr w:type="spellStart"/>
      <w:r w:rsidRPr="002F1E36">
        <w:rPr>
          <w:b/>
          <w:sz w:val="24"/>
          <w:szCs w:val="24"/>
        </w:rPr>
        <w:t>sidelap</w:t>
      </w:r>
      <w:proofErr w:type="spellEnd"/>
      <w:r w:rsidRPr="002F1E36">
        <w:rPr>
          <w:b/>
          <w:sz w:val="24"/>
          <w:szCs w:val="24"/>
        </w:rPr>
        <w:t xml:space="preserve">, 100% overlap) based on pulse density. </w:t>
      </w:r>
    </w:p>
    <w:p w:rsidR="002F1E36" w:rsidRPr="00A364EE" w:rsidRDefault="002F1E36" w:rsidP="002F1E36">
      <w:pPr>
        <w:autoSpaceDE w:val="0"/>
        <w:autoSpaceDN w:val="0"/>
        <w:adjustRightInd w:val="0"/>
        <w:rPr>
          <w:color w:val="00B050"/>
          <w:sz w:val="24"/>
          <w:szCs w:val="24"/>
        </w:rPr>
      </w:pPr>
      <w:r w:rsidRPr="002F1E36">
        <w:rPr>
          <w:color w:val="FF0000"/>
          <w:sz w:val="24"/>
          <w:szCs w:val="24"/>
        </w:rPr>
        <w:t xml:space="preserve">Graphical output from the Catalog command of First Return (Pulse) Density indicated complete coverage (see Appendix A).  </w:t>
      </w:r>
      <w:proofErr w:type="gramStart"/>
      <w:r w:rsidRPr="002F1E36">
        <w:rPr>
          <w:color w:val="FF0000"/>
          <w:sz w:val="24"/>
          <w:szCs w:val="24"/>
        </w:rPr>
        <w:t xml:space="preserve">Also displayed the </w:t>
      </w:r>
      <w:proofErr w:type="spellStart"/>
      <w:r w:rsidRPr="002F1E36">
        <w:rPr>
          <w:color w:val="FF0000"/>
          <w:sz w:val="24"/>
          <w:szCs w:val="24"/>
        </w:rPr>
        <w:t>GPSTime</w:t>
      </w:r>
      <w:proofErr w:type="spellEnd"/>
      <w:r w:rsidRPr="002F1E36">
        <w:rPr>
          <w:color w:val="FF0000"/>
          <w:sz w:val="24"/>
          <w:szCs w:val="24"/>
        </w:rPr>
        <w:t xml:space="preserve"> for three LAS files, using the </w:t>
      </w:r>
      <w:proofErr w:type="spellStart"/>
      <w:r w:rsidRPr="002F1E36">
        <w:rPr>
          <w:i/>
          <w:color w:val="FF0000"/>
          <w:sz w:val="24"/>
          <w:szCs w:val="24"/>
        </w:rPr>
        <w:t>LidarGpsTime.esriAddIn</w:t>
      </w:r>
      <w:proofErr w:type="spellEnd"/>
      <w:r w:rsidRPr="002F1E36">
        <w:rPr>
          <w:color w:val="FF0000"/>
          <w:sz w:val="24"/>
          <w:szCs w:val="24"/>
        </w:rPr>
        <w:t xml:space="preserve"> produced by RSAC, to visually inspect </w:t>
      </w:r>
      <w:proofErr w:type="spellStart"/>
      <w:r w:rsidRPr="002F1E36">
        <w:rPr>
          <w:color w:val="FF0000"/>
          <w:sz w:val="24"/>
          <w:szCs w:val="24"/>
        </w:rPr>
        <w:t>flightline</w:t>
      </w:r>
      <w:proofErr w:type="spellEnd"/>
      <w:r w:rsidRPr="002F1E36">
        <w:rPr>
          <w:color w:val="FF0000"/>
          <w:sz w:val="24"/>
          <w:szCs w:val="24"/>
        </w:rPr>
        <w:t xml:space="preserve"> overlap.</w:t>
      </w:r>
      <w:proofErr w:type="gramEnd"/>
      <w:r w:rsidRPr="002F1E36">
        <w:rPr>
          <w:color w:val="FF0000"/>
          <w:sz w:val="24"/>
          <w:szCs w:val="24"/>
        </w:rPr>
        <w:t xml:space="preserve">  See Appendix B.  For example:</w:t>
      </w:r>
      <w:r w:rsidR="00C23873">
        <w:rPr>
          <w:noProof/>
        </w:rPr>
        <w:drawing>
          <wp:inline distT="0" distB="0" distL="0" distR="0" wp14:anchorId="3028BB62" wp14:editId="25A95B12">
            <wp:extent cx="5334000" cy="2030453"/>
            <wp:effectExtent l="0" t="0" r="0" b="825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334000" cy="2030453"/>
                    </a:xfrm>
                    <a:prstGeom prst="rect">
                      <a:avLst/>
                    </a:prstGeom>
                  </pic:spPr>
                </pic:pic>
              </a:graphicData>
            </a:graphic>
          </wp:inline>
        </w:drawing>
      </w:r>
    </w:p>
    <w:p w:rsidR="002F1E36" w:rsidRPr="002F1E36" w:rsidRDefault="002F1E36" w:rsidP="002F1E36">
      <w:pPr>
        <w:autoSpaceDE w:val="0"/>
        <w:autoSpaceDN w:val="0"/>
        <w:adjustRightInd w:val="0"/>
        <w:rPr>
          <w:b/>
          <w:sz w:val="24"/>
          <w:szCs w:val="24"/>
        </w:rPr>
      </w:pPr>
      <w:r w:rsidRPr="002F1E36">
        <w:rPr>
          <w:b/>
          <w:sz w:val="24"/>
          <w:szCs w:val="24"/>
        </w:rPr>
        <w:lastRenderedPageBreak/>
        <w:t xml:space="preserve">2. Using ArcGIS software – </w:t>
      </w:r>
    </w:p>
    <w:p w:rsidR="002F1E36" w:rsidRPr="002F1E36" w:rsidRDefault="002F1E36" w:rsidP="002F1E36">
      <w:pPr>
        <w:autoSpaceDE w:val="0"/>
        <w:autoSpaceDN w:val="0"/>
        <w:adjustRightInd w:val="0"/>
        <w:ind w:left="720"/>
        <w:rPr>
          <w:b/>
          <w:sz w:val="24"/>
          <w:szCs w:val="24"/>
        </w:rPr>
      </w:pPr>
      <w:r w:rsidRPr="002F1E36">
        <w:rPr>
          <w:b/>
          <w:sz w:val="24"/>
          <w:szCs w:val="24"/>
        </w:rPr>
        <w:t>a. Visual inspection of Bare-earth surface model (DEM) – looking for tile boundary artifacts, gaps and holes.</w:t>
      </w:r>
    </w:p>
    <w:p w:rsidR="002F1E36" w:rsidRPr="002F1E36" w:rsidRDefault="002F1E36" w:rsidP="002F1E36">
      <w:pPr>
        <w:autoSpaceDE w:val="0"/>
        <w:autoSpaceDN w:val="0"/>
        <w:adjustRightInd w:val="0"/>
        <w:rPr>
          <w:color w:val="FF0000"/>
          <w:sz w:val="24"/>
          <w:szCs w:val="24"/>
        </w:rPr>
      </w:pPr>
      <w:r w:rsidRPr="002F1E36">
        <w:rPr>
          <w:color w:val="FF0000"/>
          <w:sz w:val="24"/>
          <w:szCs w:val="24"/>
        </w:rPr>
        <w:t xml:space="preserve">No artifacts or errors were observed during the visual inspection of the bare earth model, when displayed at a scale of 1:20,000.  </w:t>
      </w:r>
      <w:proofErr w:type="gramStart"/>
      <w:r w:rsidRPr="002F1E36">
        <w:rPr>
          <w:color w:val="FF0000"/>
          <w:sz w:val="24"/>
          <w:szCs w:val="24"/>
        </w:rPr>
        <w:t>(See Appendix C.)</w:t>
      </w:r>
      <w:proofErr w:type="gramEnd"/>
    </w:p>
    <w:p w:rsidR="002F1E36" w:rsidRPr="002F1E36" w:rsidRDefault="002F1E36" w:rsidP="002F1E36">
      <w:pPr>
        <w:autoSpaceDE w:val="0"/>
        <w:autoSpaceDN w:val="0"/>
        <w:adjustRightInd w:val="0"/>
        <w:rPr>
          <w:color w:val="FF0000"/>
          <w:sz w:val="24"/>
          <w:szCs w:val="24"/>
        </w:rPr>
      </w:pPr>
    </w:p>
    <w:p w:rsidR="002F1E36" w:rsidRPr="002F1E36" w:rsidRDefault="002F1E36" w:rsidP="002F1E36">
      <w:pPr>
        <w:autoSpaceDE w:val="0"/>
        <w:autoSpaceDN w:val="0"/>
        <w:adjustRightInd w:val="0"/>
        <w:ind w:left="720"/>
        <w:rPr>
          <w:b/>
          <w:sz w:val="24"/>
          <w:szCs w:val="24"/>
        </w:rPr>
      </w:pPr>
      <w:r w:rsidRPr="002F1E36">
        <w:rPr>
          <w:b/>
          <w:sz w:val="24"/>
          <w:szCs w:val="24"/>
        </w:rPr>
        <w:t>b. Visual inspection of First-return (highest-hit) surface model (DSM) - looking for tile boundary artifacts, gaps and holes.</w:t>
      </w:r>
    </w:p>
    <w:p w:rsidR="002F1E36" w:rsidRPr="00A364EE" w:rsidRDefault="002F1E36" w:rsidP="002F1E36">
      <w:pPr>
        <w:autoSpaceDE w:val="0"/>
        <w:autoSpaceDN w:val="0"/>
        <w:adjustRightInd w:val="0"/>
        <w:rPr>
          <w:color w:val="FF0000"/>
          <w:sz w:val="24"/>
          <w:szCs w:val="24"/>
        </w:rPr>
      </w:pPr>
      <w:r w:rsidRPr="002F1E36">
        <w:rPr>
          <w:color w:val="FF0000"/>
          <w:sz w:val="24"/>
          <w:szCs w:val="24"/>
        </w:rPr>
        <w:t xml:space="preserve">No artifacts or errors were observed during the visual inspection of the highest hit model, when displayed at a resolution of 1:20,000. </w:t>
      </w:r>
      <w:proofErr w:type="gramStart"/>
      <w:r w:rsidRPr="002F1E36">
        <w:rPr>
          <w:color w:val="FF0000"/>
          <w:sz w:val="24"/>
          <w:szCs w:val="24"/>
        </w:rPr>
        <w:t>(See Appendix C.)</w:t>
      </w:r>
      <w:proofErr w:type="gramEnd"/>
    </w:p>
    <w:p w:rsidR="002F1E36" w:rsidRPr="002F1E36" w:rsidRDefault="002F1E36" w:rsidP="002F1E36">
      <w:pPr>
        <w:autoSpaceDE w:val="0"/>
        <w:autoSpaceDN w:val="0"/>
        <w:adjustRightInd w:val="0"/>
        <w:rPr>
          <w:sz w:val="24"/>
          <w:szCs w:val="24"/>
        </w:rPr>
      </w:pPr>
    </w:p>
    <w:p w:rsidR="002F1E36" w:rsidRPr="002F1E36" w:rsidRDefault="002F1E36" w:rsidP="002F1E36">
      <w:pPr>
        <w:autoSpaceDE w:val="0"/>
        <w:autoSpaceDN w:val="0"/>
        <w:adjustRightInd w:val="0"/>
        <w:ind w:left="720"/>
        <w:rPr>
          <w:b/>
          <w:sz w:val="24"/>
          <w:szCs w:val="24"/>
        </w:rPr>
      </w:pPr>
      <w:r w:rsidRPr="002F1E36">
        <w:rPr>
          <w:b/>
          <w:sz w:val="24"/>
          <w:szCs w:val="24"/>
        </w:rPr>
        <w:t xml:space="preserve">c. Visual inspection of </w:t>
      </w:r>
      <w:proofErr w:type="spellStart"/>
      <w:r w:rsidRPr="002F1E36">
        <w:rPr>
          <w:b/>
          <w:sz w:val="24"/>
          <w:szCs w:val="24"/>
        </w:rPr>
        <w:t>flightline</w:t>
      </w:r>
      <w:proofErr w:type="spellEnd"/>
      <w:r w:rsidRPr="002F1E36">
        <w:rPr>
          <w:b/>
          <w:sz w:val="24"/>
          <w:szCs w:val="24"/>
        </w:rPr>
        <w:t xml:space="preserve"> shapefile for opposing </w:t>
      </w:r>
      <w:proofErr w:type="spellStart"/>
      <w:r w:rsidRPr="002F1E36">
        <w:rPr>
          <w:b/>
          <w:sz w:val="24"/>
          <w:szCs w:val="24"/>
        </w:rPr>
        <w:t>flightline</w:t>
      </w:r>
      <w:proofErr w:type="spellEnd"/>
      <w:r w:rsidRPr="002F1E36">
        <w:rPr>
          <w:b/>
          <w:sz w:val="24"/>
          <w:szCs w:val="24"/>
        </w:rPr>
        <w:t xml:space="preserve"> pattern.</w:t>
      </w:r>
    </w:p>
    <w:p w:rsidR="002F1E36" w:rsidRPr="002F1E36" w:rsidRDefault="002F1E36" w:rsidP="002F1E36">
      <w:pPr>
        <w:autoSpaceDE w:val="0"/>
        <w:autoSpaceDN w:val="0"/>
        <w:adjustRightInd w:val="0"/>
        <w:rPr>
          <w:color w:val="FF0000"/>
          <w:sz w:val="24"/>
          <w:szCs w:val="24"/>
        </w:rPr>
      </w:pPr>
      <w:proofErr w:type="gramStart"/>
      <w:r w:rsidRPr="002F1E36">
        <w:rPr>
          <w:color w:val="FF0000"/>
          <w:sz w:val="24"/>
          <w:szCs w:val="24"/>
        </w:rPr>
        <w:t xml:space="preserve">Visually inspected three of the Smoothed Best Estimated Trajectory (SBET) </w:t>
      </w:r>
      <w:proofErr w:type="spellStart"/>
      <w:r w:rsidRPr="002F1E36">
        <w:rPr>
          <w:color w:val="FF0000"/>
          <w:sz w:val="24"/>
          <w:szCs w:val="24"/>
        </w:rPr>
        <w:t>shapefiles</w:t>
      </w:r>
      <w:proofErr w:type="spellEnd"/>
      <w:r w:rsidRPr="002F1E36">
        <w:rPr>
          <w:color w:val="FF0000"/>
          <w:sz w:val="24"/>
          <w:szCs w:val="24"/>
        </w:rPr>
        <w:t xml:space="preserve">, using a </w:t>
      </w:r>
      <w:proofErr w:type="spellStart"/>
      <w:r w:rsidRPr="002F1E36">
        <w:rPr>
          <w:color w:val="FF0000"/>
          <w:sz w:val="24"/>
          <w:szCs w:val="24"/>
        </w:rPr>
        <w:t>GPS_Time</w:t>
      </w:r>
      <w:proofErr w:type="spellEnd"/>
      <w:r w:rsidRPr="002F1E36">
        <w:rPr>
          <w:color w:val="FF0000"/>
          <w:sz w:val="24"/>
          <w:szCs w:val="24"/>
        </w:rPr>
        <w:t xml:space="preserve"> field to color-code the points, to determine that adjacent flight lines were in opposing directions.</w:t>
      </w:r>
      <w:proofErr w:type="gramEnd"/>
      <w:r w:rsidRPr="002F1E36">
        <w:rPr>
          <w:color w:val="FF0000"/>
          <w:sz w:val="24"/>
          <w:szCs w:val="24"/>
        </w:rPr>
        <w:t xml:space="preserve">  (</w:t>
      </w:r>
      <w:r w:rsidRPr="002F1E36">
        <w:rPr>
          <w:b/>
          <w:color w:val="000000" w:themeColor="text1"/>
          <w:sz w:val="24"/>
          <w:szCs w:val="24"/>
        </w:rPr>
        <w:t>Note</w:t>
      </w:r>
      <w:r w:rsidRPr="002F1E36">
        <w:rPr>
          <w:color w:val="FF0000"/>
          <w:sz w:val="24"/>
          <w:szCs w:val="24"/>
        </w:rPr>
        <w:t xml:space="preserve"> that for this delivery, as opposed to previous deliveries from 3DiWest/WSI, a </w:t>
      </w:r>
      <w:proofErr w:type="spellStart"/>
      <w:r w:rsidRPr="002F1E36">
        <w:rPr>
          <w:color w:val="FF0000"/>
          <w:sz w:val="24"/>
          <w:szCs w:val="24"/>
        </w:rPr>
        <w:t>GPSTime</w:t>
      </w:r>
      <w:proofErr w:type="spellEnd"/>
      <w:r w:rsidRPr="002F1E36">
        <w:rPr>
          <w:color w:val="FF0000"/>
          <w:sz w:val="24"/>
          <w:szCs w:val="24"/>
        </w:rPr>
        <w:t xml:space="preserve">(s) field was provided as a </w:t>
      </w:r>
      <w:r w:rsidRPr="002F1E36">
        <w:rPr>
          <w:i/>
          <w:color w:val="FF0000"/>
          <w:sz w:val="24"/>
          <w:szCs w:val="24"/>
        </w:rPr>
        <w:t xml:space="preserve">text </w:t>
      </w:r>
      <w:r w:rsidRPr="002F1E36">
        <w:rPr>
          <w:color w:val="FF0000"/>
          <w:sz w:val="24"/>
          <w:szCs w:val="24"/>
        </w:rPr>
        <w:t xml:space="preserve">rather than a </w:t>
      </w:r>
      <w:r w:rsidRPr="002F1E36">
        <w:rPr>
          <w:i/>
          <w:color w:val="FF0000"/>
          <w:sz w:val="24"/>
          <w:szCs w:val="24"/>
        </w:rPr>
        <w:t>numeric</w:t>
      </w:r>
      <w:r w:rsidRPr="002F1E36">
        <w:rPr>
          <w:color w:val="FF0000"/>
          <w:sz w:val="24"/>
          <w:szCs w:val="24"/>
        </w:rPr>
        <w:t xml:space="preserve"> field.  A numeric </w:t>
      </w:r>
      <w:proofErr w:type="spellStart"/>
      <w:r w:rsidRPr="002F1E36">
        <w:rPr>
          <w:color w:val="FF0000"/>
          <w:sz w:val="24"/>
          <w:szCs w:val="24"/>
        </w:rPr>
        <w:t>GPSTime</w:t>
      </w:r>
      <w:proofErr w:type="spellEnd"/>
      <w:r w:rsidRPr="002F1E36">
        <w:rPr>
          <w:color w:val="FF0000"/>
          <w:sz w:val="24"/>
          <w:szCs w:val="24"/>
        </w:rPr>
        <w:t xml:space="preserve"> field needed to be created before its </w:t>
      </w:r>
      <w:proofErr w:type="spellStart"/>
      <w:r w:rsidRPr="002F1E36">
        <w:rPr>
          <w:color w:val="FF0000"/>
          <w:sz w:val="24"/>
          <w:szCs w:val="24"/>
        </w:rPr>
        <w:t>symbology</w:t>
      </w:r>
      <w:proofErr w:type="spellEnd"/>
      <w:r w:rsidRPr="002F1E36">
        <w:rPr>
          <w:color w:val="FF0000"/>
          <w:sz w:val="24"/>
          <w:szCs w:val="24"/>
        </w:rPr>
        <w:t xml:space="preserve"> could be changed using</w:t>
      </w:r>
      <w:r w:rsidRPr="002F1E36">
        <w:rPr>
          <w:b/>
          <w:color w:val="FF0000"/>
          <w:sz w:val="24"/>
          <w:szCs w:val="24"/>
        </w:rPr>
        <w:t xml:space="preserve"> </w:t>
      </w:r>
      <w:proofErr w:type="spellStart"/>
      <w:r w:rsidRPr="002F1E36">
        <w:rPr>
          <w:b/>
          <w:color w:val="FF0000"/>
          <w:sz w:val="24"/>
          <w:szCs w:val="24"/>
        </w:rPr>
        <w:t>Symbology</w:t>
      </w:r>
      <w:proofErr w:type="spellEnd"/>
      <w:r w:rsidRPr="002F1E36">
        <w:rPr>
          <w:b/>
          <w:color w:val="FF0000"/>
          <w:sz w:val="24"/>
          <w:szCs w:val="24"/>
        </w:rPr>
        <w:t xml:space="preserve"> &gt; Quantities &gt; Graduate colors &gt; Value=</w:t>
      </w:r>
      <w:proofErr w:type="spellStart"/>
      <w:r w:rsidRPr="002F1E36">
        <w:rPr>
          <w:b/>
          <w:color w:val="FF0000"/>
          <w:sz w:val="24"/>
          <w:szCs w:val="24"/>
        </w:rPr>
        <w:t>GPS_Time</w:t>
      </w:r>
      <w:proofErr w:type="spellEnd"/>
      <w:r w:rsidRPr="002F1E36">
        <w:rPr>
          <w:b/>
          <w:color w:val="FF0000"/>
          <w:sz w:val="24"/>
          <w:szCs w:val="24"/>
        </w:rPr>
        <w:t>; Classes = 32</w:t>
      </w:r>
      <w:r w:rsidR="00C17D72">
        <w:rPr>
          <w:color w:val="FF0000"/>
          <w:sz w:val="24"/>
          <w:szCs w:val="24"/>
        </w:rPr>
        <w:t>.</w:t>
      </w:r>
      <w:r w:rsidR="009E1D77">
        <w:rPr>
          <w:color w:val="FF0000"/>
          <w:sz w:val="24"/>
          <w:szCs w:val="24"/>
        </w:rPr>
        <w:t xml:space="preserve">  T</w:t>
      </w:r>
      <w:r w:rsidR="009E1D77" w:rsidRPr="002F1E36">
        <w:rPr>
          <w:color w:val="FF0000"/>
          <w:sz w:val="24"/>
          <w:szCs w:val="24"/>
        </w:rPr>
        <w:t xml:space="preserve">he </w:t>
      </w:r>
      <w:r w:rsidR="009E1D77" w:rsidRPr="002F1E36">
        <w:rPr>
          <w:b/>
          <w:color w:val="FF0000"/>
          <w:sz w:val="24"/>
          <w:szCs w:val="24"/>
        </w:rPr>
        <w:t>Maximum Sample Size</w:t>
      </w:r>
      <w:r w:rsidR="009E1D77" w:rsidRPr="002F1E36">
        <w:rPr>
          <w:color w:val="FF0000"/>
          <w:sz w:val="24"/>
          <w:szCs w:val="24"/>
        </w:rPr>
        <w:t xml:space="preserve"> was increased by clicking on </w:t>
      </w:r>
      <w:r w:rsidR="009E1D77" w:rsidRPr="002F1E36">
        <w:rPr>
          <w:b/>
          <w:color w:val="FF0000"/>
          <w:sz w:val="24"/>
          <w:szCs w:val="24"/>
        </w:rPr>
        <w:t>Classify &gt; Sampling</w:t>
      </w:r>
      <w:r w:rsidR="009E1D77" w:rsidRPr="002F1E36">
        <w:rPr>
          <w:color w:val="FF0000"/>
          <w:sz w:val="24"/>
          <w:szCs w:val="24"/>
        </w:rPr>
        <w:t>.</w:t>
      </w:r>
      <w:r w:rsidRPr="002F1E36">
        <w:rPr>
          <w:color w:val="FF0000"/>
          <w:sz w:val="24"/>
          <w:szCs w:val="24"/>
        </w:rPr>
        <w:t xml:space="preserve">) </w:t>
      </w:r>
    </w:p>
    <w:p w:rsidR="002F1E36" w:rsidRPr="002F1E36" w:rsidRDefault="004570AD" w:rsidP="002F1E36">
      <w:pPr>
        <w:autoSpaceDE w:val="0"/>
        <w:autoSpaceDN w:val="0"/>
        <w:adjustRightInd w:val="0"/>
        <w:rPr>
          <w:color w:val="00B050"/>
          <w:sz w:val="24"/>
          <w:szCs w:val="24"/>
        </w:rPr>
      </w:pPr>
      <w:r>
        <w:rPr>
          <w:noProof/>
        </w:rPr>
        <w:drawing>
          <wp:inline distT="0" distB="0" distL="0" distR="0" wp14:anchorId="71E4F297" wp14:editId="42C2AB3A">
            <wp:extent cx="6138992" cy="442912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6141720" cy="4431094"/>
                    </a:xfrm>
                    <a:prstGeom prst="rect">
                      <a:avLst/>
                    </a:prstGeom>
                  </pic:spPr>
                </pic:pic>
              </a:graphicData>
            </a:graphic>
          </wp:inline>
        </w:drawing>
      </w:r>
    </w:p>
    <w:p w:rsidR="002F1E36" w:rsidRPr="002F1E36" w:rsidRDefault="002F1E36" w:rsidP="002F1E36">
      <w:pPr>
        <w:autoSpaceDE w:val="0"/>
        <w:autoSpaceDN w:val="0"/>
        <w:adjustRightInd w:val="0"/>
        <w:rPr>
          <w:sz w:val="24"/>
          <w:szCs w:val="24"/>
        </w:rPr>
      </w:pPr>
    </w:p>
    <w:p w:rsidR="002F1E36" w:rsidRPr="002F1E36" w:rsidRDefault="002F1E36" w:rsidP="002F1E36">
      <w:pPr>
        <w:autoSpaceDE w:val="0"/>
        <w:autoSpaceDN w:val="0"/>
        <w:adjustRightInd w:val="0"/>
        <w:ind w:left="720"/>
        <w:rPr>
          <w:b/>
          <w:sz w:val="24"/>
          <w:szCs w:val="24"/>
        </w:rPr>
      </w:pPr>
      <w:r w:rsidRPr="002F1E36">
        <w:rPr>
          <w:b/>
          <w:sz w:val="24"/>
          <w:szCs w:val="24"/>
        </w:rPr>
        <w:lastRenderedPageBreak/>
        <w:t xml:space="preserve">d. Review </w:t>
      </w:r>
      <w:proofErr w:type="spellStart"/>
      <w:r w:rsidRPr="002F1E36">
        <w:rPr>
          <w:b/>
          <w:sz w:val="24"/>
          <w:szCs w:val="24"/>
        </w:rPr>
        <w:t>shapefiles</w:t>
      </w:r>
      <w:proofErr w:type="spellEnd"/>
      <w:r w:rsidRPr="002F1E36">
        <w:rPr>
          <w:b/>
          <w:sz w:val="24"/>
          <w:szCs w:val="24"/>
        </w:rPr>
        <w:t xml:space="preserve"> for coverage and completeness and ensure they include correct naming convention, metadata, and attributes.</w:t>
      </w:r>
    </w:p>
    <w:p w:rsidR="002F1E36" w:rsidRPr="002F1E36" w:rsidRDefault="002F1E36" w:rsidP="002F1E36">
      <w:pPr>
        <w:autoSpaceDE w:val="0"/>
        <w:autoSpaceDN w:val="0"/>
        <w:adjustRightInd w:val="0"/>
        <w:rPr>
          <w:color w:val="FF0000"/>
          <w:sz w:val="24"/>
          <w:szCs w:val="24"/>
        </w:rPr>
      </w:pPr>
      <w:r w:rsidRPr="002F1E36">
        <w:rPr>
          <w:color w:val="FF0000"/>
          <w:sz w:val="24"/>
          <w:szCs w:val="24"/>
        </w:rPr>
        <w:t xml:space="preserve">All </w:t>
      </w:r>
      <w:proofErr w:type="spellStart"/>
      <w:r w:rsidRPr="002F1E36">
        <w:rPr>
          <w:color w:val="FF0000"/>
          <w:sz w:val="24"/>
          <w:szCs w:val="24"/>
        </w:rPr>
        <w:t>shapefiles</w:t>
      </w:r>
      <w:proofErr w:type="spellEnd"/>
      <w:r w:rsidRPr="002F1E36">
        <w:rPr>
          <w:color w:val="FF0000"/>
          <w:sz w:val="24"/>
          <w:szCs w:val="24"/>
        </w:rPr>
        <w:t xml:space="preserve"> were displayed in ArcMap and visually inspected to confirm coverage and completeness.  Metadata was included for all </w:t>
      </w:r>
      <w:proofErr w:type="spellStart"/>
      <w:r w:rsidRPr="002F1E36">
        <w:rPr>
          <w:color w:val="FF0000"/>
          <w:sz w:val="24"/>
          <w:szCs w:val="24"/>
        </w:rPr>
        <w:t>shapefiles</w:t>
      </w:r>
      <w:proofErr w:type="spellEnd"/>
      <w:r w:rsidRPr="002F1E36">
        <w:rPr>
          <w:color w:val="FF0000"/>
          <w:sz w:val="24"/>
          <w:szCs w:val="24"/>
        </w:rPr>
        <w:t>.</w:t>
      </w:r>
    </w:p>
    <w:p w:rsidR="002F1E36" w:rsidRPr="002F1E36" w:rsidRDefault="002F1E36" w:rsidP="002F1E36">
      <w:pPr>
        <w:autoSpaceDE w:val="0"/>
        <w:autoSpaceDN w:val="0"/>
        <w:adjustRightInd w:val="0"/>
        <w:rPr>
          <w:color w:val="FF0000"/>
          <w:sz w:val="24"/>
          <w:szCs w:val="24"/>
        </w:rPr>
      </w:pPr>
    </w:p>
    <w:p w:rsidR="002F1E36" w:rsidRPr="002F1E36" w:rsidRDefault="002F1E36" w:rsidP="002F1E36">
      <w:pPr>
        <w:autoSpaceDE w:val="0"/>
        <w:autoSpaceDN w:val="0"/>
        <w:adjustRightInd w:val="0"/>
        <w:rPr>
          <w:color w:val="FF0000"/>
          <w:sz w:val="24"/>
          <w:szCs w:val="24"/>
        </w:rPr>
      </w:pPr>
      <w:r w:rsidRPr="002F1E36">
        <w:rPr>
          <w:color w:val="FF0000"/>
          <w:sz w:val="24"/>
          <w:szCs w:val="24"/>
        </w:rPr>
        <w:t xml:space="preserve">Note:  The README files for both the </w:t>
      </w:r>
      <w:proofErr w:type="spellStart"/>
      <w:r w:rsidRPr="002F1E36">
        <w:rPr>
          <w:color w:val="FF0000"/>
          <w:sz w:val="24"/>
          <w:szCs w:val="24"/>
        </w:rPr>
        <w:t>All_Returns</w:t>
      </w:r>
      <w:proofErr w:type="spellEnd"/>
      <w:r w:rsidRPr="002F1E36">
        <w:rPr>
          <w:color w:val="FF0000"/>
          <w:sz w:val="24"/>
          <w:szCs w:val="24"/>
        </w:rPr>
        <w:t xml:space="preserve"> and </w:t>
      </w:r>
      <w:proofErr w:type="spellStart"/>
      <w:r w:rsidRPr="002F1E36">
        <w:rPr>
          <w:color w:val="FF0000"/>
          <w:sz w:val="24"/>
          <w:szCs w:val="24"/>
        </w:rPr>
        <w:t>Ground_Returns</w:t>
      </w:r>
      <w:proofErr w:type="spellEnd"/>
      <w:r w:rsidRPr="002F1E36">
        <w:rPr>
          <w:color w:val="FF0000"/>
          <w:sz w:val="24"/>
          <w:szCs w:val="24"/>
        </w:rPr>
        <w:t xml:space="preserve"> LAS files specified the UTM Zone as “11N”.  These appears to be just a typo in both *.txt files.  All data appear to be in the correct Zone, 12N.</w:t>
      </w:r>
    </w:p>
    <w:p w:rsidR="002F1E36" w:rsidRPr="002F1E36" w:rsidRDefault="002F1E36" w:rsidP="002F1E36">
      <w:pPr>
        <w:autoSpaceDE w:val="0"/>
        <w:autoSpaceDN w:val="0"/>
        <w:adjustRightInd w:val="0"/>
        <w:ind w:firstLine="720"/>
        <w:rPr>
          <w:sz w:val="24"/>
          <w:szCs w:val="24"/>
        </w:rPr>
      </w:pPr>
    </w:p>
    <w:p w:rsidR="002F1E36" w:rsidRPr="002F1E36" w:rsidRDefault="002F1E36" w:rsidP="002F1E36">
      <w:pPr>
        <w:autoSpaceDE w:val="0"/>
        <w:autoSpaceDN w:val="0"/>
        <w:adjustRightInd w:val="0"/>
        <w:rPr>
          <w:sz w:val="24"/>
          <w:szCs w:val="24"/>
        </w:rPr>
      </w:pPr>
    </w:p>
    <w:p w:rsidR="002F1E36" w:rsidRPr="002F1E36" w:rsidRDefault="002F1E36" w:rsidP="002F1E36">
      <w:pPr>
        <w:rPr>
          <w:sz w:val="24"/>
          <w:szCs w:val="24"/>
        </w:rPr>
      </w:pPr>
      <w:r w:rsidRPr="002F1E36">
        <w:rPr>
          <w:sz w:val="24"/>
          <w:szCs w:val="24"/>
        </w:rPr>
        <w:t>If it is determined that the acquired lidar data is insufficient based on the Quality Assurance assessment, the Contractor may be required to reprocess and/or re-fly problem areas to receive full-payment or may be asked to re-negotiate a reduced price of the lidar deliverables. Each Quality Assessment cell (100m by 100m) that does not meet the minimum Technical Specifications will cause a reduction in payment to the Contractor equivalent to the cells percentage of the total area surveyed. If 3 percent or more of the Quality Assessment cells do not meet the minimum Technical Specifications, then the Authorized Purchaser has the right to re-negotiate a reduced price of the lidar deliverables.</w:t>
      </w:r>
    </w:p>
    <w:p w:rsidR="002F1E36" w:rsidRPr="002F1E36" w:rsidRDefault="002F1E36" w:rsidP="002F1E36">
      <w:pPr>
        <w:autoSpaceDE w:val="0"/>
        <w:autoSpaceDN w:val="0"/>
        <w:adjustRightInd w:val="0"/>
        <w:rPr>
          <w:sz w:val="24"/>
          <w:szCs w:val="24"/>
        </w:rPr>
      </w:pPr>
    </w:p>
    <w:p w:rsidR="002F1E36" w:rsidRPr="002F1E36" w:rsidRDefault="002F1E36" w:rsidP="002F1E36">
      <w:r w:rsidRPr="002F1E36">
        <w:br w:type="page"/>
      </w:r>
    </w:p>
    <w:p w:rsidR="002F1E36" w:rsidRPr="002F1E36" w:rsidRDefault="002F1E36" w:rsidP="002F1E36">
      <w:pPr>
        <w:rPr>
          <w:rFonts w:asciiTheme="minorHAnsi" w:hAnsiTheme="minorHAnsi" w:cstheme="minorBidi"/>
          <w:sz w:val="28"/>
          <w:szCs w:val="28"/>
        </w:rPr>
      </w:pPr>
      <w:r w:rsidRPr="002F1E36">
        <w:rPr>
          <w:b/>
          <w:sz w:val="28"/>
          <w:szCs w:val="28"/>
        </w:rPr>
        <w:lastRenderedPageBreak/>
        <w:t>Appendix A:</w:t>
      </w:r>
    </w:p>
    <w:p w:rsidR="002F1E36" w:rsidRPr="002F1E36" w:rsidRDefault="002F1E36" w:rsidP="002F1E36">
      <w:pPr>
        <w:rPr>
          <w:b/>
        </w:rPr>
      </w:pPr>
      <w:r w:rsidRPr="002F1E36">
        <w:rPr>
          <w:b/>
        </w:rPr>
        <w:t>Aggregate Pulse Density</w:t>
      </w:r>
    </w:p>
    <w:p w:rsidR="002F1E36" w:rsidRPr="002F1E36" w:rsidRDefault="002F1E36" w:rsidP="002F1E36">
      <w:r w:rsidRPr="002F1E36">
        <w:t xml:space="preserve">With minimum set </w:t>
      </w:r>
      <w:proofErr w:type="gramStart"/>
      <w:r w:rsidRPr="002F1E36">
        <w:t xml:space="preserve">to </w:t>
      </w:r>
      <w:r w:rsidRPr="007B1A6D">
        <w:rPr>
          <w:b/>
          <w:color w:val="FF0000"/>
        </w:rPr>
        <w:t>8</w:t>
      </w:r>
      <w:r w:rsidRPr="002F1E36">
        <w:t xml:space="preserve"> pulses/m</w:t>
      </w:r>
      <w:r w:rsidRPr="002F1E36">
        <w:rPr>
          <w:vertAlign w:val="superscript"/>
        </w:rPr>
        <w:t>2</w:t>
      </w:r>
      <w:proofErr w:type="gramEnd"/>
      <w:r w:rsidR="003E0393">
        <w:t xml:space="preserve"> and entire North Kaibab study area included</w:t>
      </w:r>
      <w:r w:rsidRPr="002F1E36">
        <w:t>:</w:t>
      </w:r>
    </w:p>
    <w:p w:rsidR="002F1E36" w:rsidRPr="002F1E36" w:rsidRDefault="003E0393" w:rsidP="002F1E36">
      <w:pPr>
        <w:rPr>
          <w:b/>
        </w:rPr>
      </w:pPr>
      <w:r>
        <w:rPr>
          <w:noProof/>
        </w:rPr>
        <w:drawing>
          <wp:inline distT="0" distB="0" distL="0" distR="0" wp14:anchorId="07666019" wp14:editId="646E9373">
            <wp:extent cx="6109334" cy="5781675"/>
            <wp:effectExtent l="0" t="0" r="635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6109334" cy="5781675"/>
                    </a:xfrm>
                    <a:prstGeom prst="rect">
                      <a:avLst/>
                    </a:prstGeom>
                  </pic:spPr>
                </pic:pic>
              </a:graphicData>
            </a:graphic>
          </wp:inline>
        </w:drawing>
      </w:r>
    </w:p>
    <w:p w:rsidR="002F1E36" w:rsidRPr="002F1E36" w:rsidRDefault="002F1E36" w:rsidP="002F1E36"/>
    <w:p w:rsidR="00A423E3" w:rsidRDefault="00A423E3">
      <w:r>
        <w:br w:type="page"/>
      </w:r>
    </w:p>
    <w:p w:rsidR="002F1E36" w:rsidRPr="002F1E36" w:rsidRDefault="002F1E36" w:rsidP="002F1E36">
      <w:r w:rsidRPr="002F1E36">
        <w:lastRenderedPageBreak/>
        <w:t xml:space="preserve">With minimum set </w:t>
      </w:r>
      <w:proofErr w:type="gramStart"/>
      <w:r w:rsidRPr="002F1E36">
        <w:t xml:space="preserve">to </w:t>
      </w:r>
      <w:r w:rsidRPr="007B1A6D">
        <w:rPr>
          <w:b/>
          <w:color w:val="FF0000"/>
        </w:rPr>
        <w:t>4</w:t>
      </w:r>
      <w:r w:rsidRPr="002F1E36">
        <w:t xml:space="preserve"> pulses/m</w:t>
      </w:r>
      <w:r w:rsidRPr="002F1E36">
        <w:rPr>
          <w:vertAlign w:val="superscript"/>
        </w:rPr>
        <w:t>2</w:t>
      </w:r>
      <w:proofErr w:type="gramEnd"/>
      <w:r w:rsidR="00A423E3">
        <w:t xml:space="preserve"> and only the second delivery area considered</w:t>
      </w:r>
      <w:r w:rsidRPr="002F1E36">
        <w:t>:</w:t>
      </w:r>
    </w:p>
    <w:p w:rsidR="002F1E36" w:rsidRPr="002F1E36" w:rsidRDefault="00A423E3" w:rsidP="002F1E36">
      <w:r>
        <w:rPr>
          <w:noProof/>
        </w:rPr>
        <w:drawing>
          <wp:inline distT="0" distB="0" distL="0" distR="0" wp14:anchorId="5027A443" wp14:editId="6A27EF15">
            <wp:extent cx="6284977" cy="5038725"/>
            <wp:effectExtent l="0" t="0" r="190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6288329" cy="5041412"/>
                    </a:xfrm>
                    <a:prstGeom prst="rect">
                      <a:avLst/>
                    </a:prstGeom>
                  </pic:spPr>
                </pic:pic>
              </a:graphicData>
            </a:graphic>
          </wp:inline>
        </w:drawing>
      </w:r>
    </w:p>
    <w:p w:rsidR="002F1E36" w:rsidRPr="002F1E36" w:rsidRDefault="002F1E36" w:rsidP="002F1E36">
      <w:pPr>
        <w:rPr>
          <w:b/>
        </w:rPr>
      </w:pPr>
    </w:p>
    <w:p w:rsidR="002F1E36" w:rsidRPr="002F1E36" w:rsidRDefault="002F1E36" w:rsidP="002F1E36">
      <w:pPr>
        <w:rPr>
          <w:b/>
        </w:rPr>
      </w:pPr>
    </w:p>
    <w:p w:rsidR="00A423E3" w:rsidRDefault="00A423E3">
      <w:pPr>
        <w:rPr>
          <w:b/>
        </w:rPr>
      </w:pPr>
      <w:r>
        <w:rPr>
          <w:b/>
        </w:rPr>
        <w:br w:type="page"/>
      </w:r>
    </w:p>
    <w:p w:rsidR="002F1E36" w:rsidRPr="002F1E36" w:rsidRDefault="002F1E36" w:rsidP="002F1E36">
      <w:pPr>
        <w:rPr>
          <w:b/>
        </w:rPr>
      </w:pPr>
      <w:r w:rsidRPr="002F1E36">
        <w:rPr>
          <w:b/>
        </w:rPr>
        <w:lastRenderedPageBreak/>
        <w:t>Elevation Outliers</w:t>
      </w:r>
    </w:p>
    <w:p w:rsidR="002F1E36" w:rsidRPr="002F1E36" w:rsidRDefault="004B2BFD" w:rsidP="002F1E36">
      <w:pPr>
        <w:rPr>
          <w:b/>
        </w:rPr>
      </w:pPr>
      <w:r>
        <w:rPr>
          <w:noProof/>
        </w:rPr>
        <w:drawing>
          <wp:inline distT="0" distB="0" distL="0" distR="0" wp14:anchorId="67F8BB61" wp14:editId="6B73519B">
            <wp:extent cx="5943600" cy="2315845"/>
            <wp:effectExtent l="0" t="0" r="0" b="825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943600" cy="2315845"/>
                    </a:xfrm>
                    <a:prstGeom prst="rect">
                      <a:avLst/>
                    </a:prstGeom>
                  </pic:spPr>
                </pic:pic>
              </a:graphicData>
            </a:graphic>
          </wp:inline>
        </w:drawing>
      </w:r>
    </w:p>
    <w:p w:rsidR="002F1E36" w:rsidRPr="002F1E36" w:rsidRDefault="004B2BFD" w:rsidP="002F1E36">
      <w:pPr>
        <w:rPr>
          <w:b/>
        </w:rPr>
      </w:pPr>
      <w:r>
        <w:rPr>
          <w:noProof/>
        </w:rPr>
        <w:drawing>
          <wp:inline distT="0" distB="0" distL="0" distR="0" wp14:anchorId="130BB888" wp14:editId="419B32C2">
            <wp:extent cx="2828572" cy="5009524"/>
            <wp:effectExtent l="0" t="0" r="0" b="63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2828572" cy="5009524"/>
                    </a:xfrm>
                    <a:prstGeom prst="rect">
                      <a:avLst/>
                    </a:prstGeom>
                  </pic:spPr>
                </pic:pic>
              </a:graphicData>
            </a:graphic>
          </wp:inline>
        </w:drawing>
      </w:r>
    </w:p>
    <w:p w:rsidR="002F1E36" w:rsidRPr="002F1E36" w:rsidRDefault="002F1E36" w:rsidP="002F1E36">
      <w:pPr>
        <w:rPr>
          <w:noProof/>
        </w:rPr>
      </w:pPr>
    </w:p>
    <w:p w:rsidR="002F1E36" w:rsidRPr="002F1E36" w:rsidRDefault="002F1E36" w:rsidP="002F1E36">
      <w:pPr>
        <w:rPr>
          <w:b/>
          <w:sz w:val="24"/>
          <w:szCs w:val="24"/>
        </w:rPr>
      </w:pPr>
      <w:r w:rsidRPr="002F1E36">
        <w:lastRenderedPageBreak/>
        <w:t xml:space="preserve">Examples of elevation outliers (possibly birds in flight) that were not detected by the catalog command when using the switch </w:t>
      </w:r>
      <w:r w:rsidRPr="002F1E36">
        <w:rPr>
          <w:i/>
        </w:rPr>
        <w:t>/outlier</w:t>
      </w:r>
      <w:proofErr w:type="gramStart"/>
      <w:r w:rsidRPr="002F1E36">
        <w:rPr>
          <w:i/>
        </w:rPr>
        <w:t>:2</w:t>
      </w:r>
      <w:proofErr w:type="gramEnd"/>
      <w:r w:rsidRPr="002F1E36">
        <w:t xml:space="preserve">.  </w:t>
      </w:r>
      <w:r w:rsidRPr="002F1E36">
        <w:rPr>
          <w:noProof/>
        </w:rPr>
        <w:drawing>
          <wp:inline distT="0" distB="0" distL="0" distR="0" wp14:anchorId="5C118D85" wp14:editId="286F1324">
            <wp:extent cx="5943600" cy="414083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943600" cy="4140835"/>
                    </a:xfrm>
                    <a:prstGeom prst="rect">
                      <a:avLst/>
                    </a:prstGeom>
                  </pic:spPr>
                </pic:pic>
              </a:graphicData>
            </a:graphic>
          </wp:inline>
        </w:drawing>
      </w:r>
    </w:p>
    <w:p w:rsidR="002F1E36" w:rsidRPr="002F1E36" w:rsidRDefault="002F1E36" w:rsidP="002F1E36">
      <w:pPr>
        <w:rPr>
          <w:b/>
          <w:sz w:val="24"/>
          <w:szCs w:val="24"/>
        </w:rPr>
      </w:pPr>
      <w:r w:rsidRPr="002F1E36">
        <w:rPr>
          <w:b/>
          <w:sz w:val="24"/>
          <w:szCs w:val="24"/>
        </w:rPr>
        <w:br w:type="page"/>
      </w:r>
    </w:p>
    <w:p w:rsidR="002F1E36" w:rsidRPr="002F1E36" w:rsidRDefault="002F1E36" w:rsidP="002F1E36">
      <w:pPr>
        <w:rPr>
          <w:rFonts w:eastAsiaTheme="majorEastAsia"/>
          <w:b/>
          <w:spacing w:val="5"/>
          <w:kern w:val="28"/>
          <w:sz w:val="24"/>
          <w:szCs w:val="24"/>
        </w:rPr>
      </w:pPr>
    </w:p>
    <w:p w:rsidR="002F1E36" w:rsidRPr="002F1E36" w:rsidRDefault="002F1E36" w:rsidP="002F1E36">
      <w:pPr>
        <w:pBdr>
          <w:bottom w:val="single" w:sz="8" w:space="4" w:color="4F81BD" w:themeColor="accent1"/>
        </w:pBdr>
        <w:spacing w:after="300"/>
        <w:contextualSpacing/>
        <w:rPr>
          <w:rFonts w:eastAsiaTheme="majorEastAsia"/>
          <w:b/>
          <w:spacing w:val="5"/>
          <w:kern w:val="28"/>
          <w:sz w:val="28"/>
          <w:szCs w:val="28"/>
        </w:rPr>
      </w:pPr>
      <w:r w:rsidRPr="002F1E36">
        <w:rPr>
          <w:rFonts w:eastAsiaTheme="majorEastAsia"/>
          <w:b/>
          <w:spacing w:val="5"/>
          <w:kern w:val="28"/>
          <w:sz w:val="28"/>
          <w:szCs w:val="28"/>
        </w:rPr>
        <w:t>Appendix B:</w:t>
      </w:r>
    </w:p>
    <w:p w:rsidR="002F1E36" w:rsidRPr="002F1E36" w:rsidRDefault="002F1E36" w:rsidP="002F1E36">
      <w:pPr>
        <w:pBdr>
          <w:bottom w:val="single" w:sz="8" w:space="4" w:color="4F81BD" w:themeColor="accent1"/>
        </w:pBdr>
        <w:spacing w:after="300"/>
        <w:contextualSpacing/>
        <w:rPr>
          <w:rFonts w:eastAsiaTheme="majorEastAsia"/>
          <w:spacing w:val="5"/>
          <w:kern w:val="28"/>
        </w:rPr>
      </w:pPr>
      <w:proofErr w:type="gramStart"/>
      <w:r w:rsidRPr="002F1E36">
        <w:rPr>
          <w:rFonts w:eastAsiaTheme="majorEastAsia"/>
          <w:spacing w:val="5"/>
          <w:kern w:val="28"/>
        </w:rPr>
        <w:t xml:space="preserve">Adapted from the report </w:t>
      </w:r>
      <w:r w:rsidRPr="002F1E36">
        <w:rPr>
          <w:rFonts w:eastAsiaTheme="majorEastAsia"/>
          <w:i/>
          <w:spacing w:val="5"/>
          <w:kern w:val="28"/>
        </w:rPr>
        <w:t>RSAC_QA-Report_forShastaTrinity_Jan30_2012.docx</w:t>
      </w:r>
      <w:r w:rsidRPr="002F1E36">
        <w:rPr>
          <w:rFonts w:eastAsiaTheme="majorEastAsia"/>
          <w:spacing w:val="5"/>
          <w:kern w:val="28"/>
        </w:rPr>
        <w:t>.</w:t>
      </w:r>
      <w:proofErr w:type="gramEnd"/>
    </w:p>
    <w:p w:rsidR="002F1E36" w:rsidRPr="002F1E36" w:rsidRDefault="002F1E36" w:rsidP="002F1E36">
      <w:pPr>
        <w:pBdr>
          <w:bottom w:val="single" w:sz="8" w:space="4" w:color="4F81BD" w:themeColor="accent1"/>
        </w:pBdr>
        <w:spacing w:after="300"/>
        <w:contextualSpacing/>
        <w:rPr>
          <w:rFonts w:asciiTheme="majorHAnsi" w:eastAsiaTheme="majorEastAsia" w:hAnsiTheme="majorHAnsi" w:cstheme="majorBidi"/>
          <w:color w:val="17365D" w:themeColor="text2" w:themeShade="BF"/>
          <w:spacing w:val="5"/>
          <w:kern w:val="28"/>
          <w:sz w:val="48"/>
          <w:szCs w:val="48"/>
        </w:rPr>
      </w:pPr>
    </w:p>
    <w:p w:rsidR="002F1E36" w:rsidRPr="002F1E36" w:rsidRDefault="002F1E36" w:rsidP="002F1E36">
      <w:pPr>
        <w:pBdr>
          <w:bottom w:val="single" w:sz="8" w:space="4" w:color="4F81BD" w:themeColor="accent1"/>
        </w:pBdr>
        <w:spacing w:after="300"/>
        <w:contextualSpacing/>
        <w:rPr>
          <w:rFonts w:eastAsiaTheme="majorEastAsia"/>
          <w:color w:val="17365D" w:themeColor="text2" w:themeShade="BF"/>
          <w:spacing w:val="5"/>
          <w:kern w:val="28"/>
          <w:sz w:val="48"/>
          <w:szCs w:val="48"/>
        </w:rPr>
      </w:pPr>
      <w:r w:rsidRPr="002F1E36">
        <w:rPr>
          <w:rFonts w:eastAsiaTheme="majorEastAsia"/>
          <w:color w:val="17365D" w:themeColor="text2" w:themeShade="BF"/>
          <w:spacing w:val="5"/>
          <w:kern w:val="28"/>
          <w:sz w:val="48"/>
          <w:szCs w:val="48"/>
        </w:rPr>
        <w:t xml:space="preserve">Checking </w:t>
      </w:r>
      <w:proofErr w:type="spellStart"/>
      <w:r w:rsidRPr="002F1E36">
        <w:rPr>
          <w:rFonts w:eastAsiaTheme="majorEastAsia"/>
          <w:color w:val="17365D" w:themeColor="text2" w:themeShade="BF"/>
          <w:spacing w:val="5"/>
          <w:kern w:val="28"/>
          <w:sz w:val="48"/>
          <w:szCs w:val="48"/>
        </w:rPr>
        <w:t>Flightline</w:t>
      </w:r>
      <w:proofErr w:type="spellEnd"/>
      <w:r w:rsidRPr="002F1E36">
        <w:rPr>
          <w:rFonts w:eastAsiaTheme="majorEastAsia"/>
          <w:color w:val="17365D" w:themeColor="text2" w:themeShade="BF"/>
          <w:spacing w:val="5"/>
          <w:kern w:val="28"/>
          <w:sz w:val="48"/>
          <w:szCs w:val="48"/>
        </w:rPr>
        <w:t xml:space="preserve"> </w:t>
      </w:r>
      <w:proofErr w:type="spellStart"/>
      <w:r w:rsidRPr="002F1E36">
        <w:rPr>
          <w:rFonts w:eastAsiaTheme="majorEastAsia"/>
          <w:color w:val="17365D" w:themeColor="text2" w:themeShade="BF"/>
          <w:spacing w:val="5"/>
          <w:kern w:val="28"/>
          <w:sz w:val="48"/>
          <w:szCs w:val="48"/>
        </w:rPr>
        <w:t>Sidelap</w:t>
      </w:r>
      <w:proofErr w:type="spellEnd"/>
    </w:p>
    <w:p w:rsidR="002F1E36" w:rsidRPr="002F1E36" w:rsidRDefault="002F1E36" w:rsidP="002F1E36">
      <w:r w:rsidRPr="002F1E36">
        <w:rPr>
          <w:b/>
        </w:rPr>
        <w:t xml:space="preserve">Step 1: </w:t>
      </w:r>
      <w:r w:rsidRPr="002F1E36">
        <w:t xml:space="preserve">Create </w:t>
      </w:r>
      <w:r w:rsidRPr="002F1E36">
        <w:rPr>
          <w:b/>
        </w:rPr>
        <w:t xml:space="preserve">File </w:t>
      </w:r>
      <w:proofErr w:type="spellStart"/>
      <w:r w:rsidRPr="002F1E36">
        <w:rPr>
          <w:b/>
        </w:rPr>
        <w:t>Geodatabase</w:t>
      </w:r>
      <w:proofErr w:type="spellEnd"/>
    </w:p>
    <w:p w:rsidR="002F1E36" w:rsidRPr="002F1E36" w:rsidRDefault="002F1E36" w:rsidP="002F1E36">
      <w:pPr>
        <w:rPr>
          <w:rFonts w:asciiTheme="majorHAnsi" w:hAnsiTheme="majorHAnsi"/>
        </w:rPr>
      </w:pPr>
      <w:r w:rsidRPr="002F1E36">
        <w:rPr>
          <w:rFonts w:asciiTheme="majorHAnsi" w:hAnsiTheme="majorHAnsi"/>
          <w:noProof/>
        </w:rPr>
        <w:drawing>
          <wp:inline distT="0" distB="0" distL="0" distR="0" wp14:anchorId="45C9574E" wp14:editId="58272DB7">
            <wp:extent cx="5286191" cy="3371850"/>
            <wp:effectExtent l="0" t="0" r="0" b="0"/>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srcRect/>
                    <a:stretch>
                      <a:fillRect/>
                    </a:stretch>
                  </pic:blipFill>
                  <pic:spPr bwMode="auto">
                    <a:xfrm>
                      <a:off x="0" y="0"/>
                      <a:ext cx="5306314" cy="3384686"/>
                    </a:xfrm>
                    <a:prstGeom prst="rect">
                      <a:avLst/>
                    </a:prstGeom>
                    <a:noFill/>
                    <a:ln w="9525">
                      <a:noFill/>
                      <a:miter lim="800000"/>
                      <a:headEnd/>
                      <a:tailEnd/>
                    </a:ln>
                  </pic:spPr>
                </pic:pic>
              </a:graphicData>
            </a:graphic>
          </wp:inline>
        </w:drawing>
      </w:r>
    </w:p>
    <w:p w:rsidR="002F1E36" w:rsidRPr="002F1E36" w:rsidRDefault="002F1E36" w:rsidP="002F1E36">
      <w:pPr>
        <w:rPr>
          <w:rFonts w:asciiTheme="majorHAnsi" w:hAnsiTheme="majorHAnsi"/>
          <w:b/>
        </w:rPr>
      </w:pPr>
    </w:p>
    <w:p w:rsidR="002F1E36" w:rsidRPr="002F1E36" w:rsidRDefault="002F1E36" w:rsidP="002F1E36">
      <w:pPr>
        <w:rPr>
          <w:rFonts w:asciiTheme="majorHAnsi" w:hAnsiTheme="majorHAnsi"/>
          <w:b/>
        </w:rPr>
      </w:pPr>
      <w:r w:rsidRPr="002F1E36">
        <w:rPr>
          <w:rFonts w:asciiTheme="majorHAnsi" w:hAnsiTheme="majorHAnsi"/>
          <w:b/>
        </w:rPr>
        <w:br w:type="page"/>
      </w:r>
    </w:p>
    <w:p w:rsidR="002F1E36" w:rsidRPr="002F1E36" w:rsidRDefault="002F1E36" w:rsidP="002F1E36">
      <w:r w:rsidRPr="002F1E36">
        <w:rPr>
          <w:b/>
        </w:rPr>
        <w:lastRenderedPageBreak/>
        <w:t xml:space="preserve">Step 2: </w:t>
      </w:r>
      <w:r w:rsidRPr="002F1E36">
        <w:t xml:space="preserve">In </w:t>
      </w:r>
      <w:r w:rsidRPr="002F1E36">
        <w:rPr>
          <w:b/>
        </w:rPr>
        <w:t>ArcToolbox &gt; 3DAnalyst &gt; Conversion &gt; From File &gt; LAS to Multipoint</w:t>
      </w:r>
      <w:r w:rsidRPr="002F1E36">
        <w:t xml:space="preserve">, convert a LAS tile to multipoint (as a </w:t>
      </w:r>
      <w:r w:rsidRPr="002F1E36">
        <w:rPr>
          <w:b/>
        </w:rPr>
        <w:t>Feature Class</w:t>
      </w:r>
      <w:r w:rsidRPr="002F1E36">
        <w:t xml:space="preserve"> in the newly created </w:t>
      </w:r>
      <w:r w:rsidRPr="002F1E36">
        <w:rPr>
          <w:b/>
        </w:rPr>
        <w:t xml:space="preserve">File </w:t>
      </w:r>
      <w:proofErr w:type="spellStart"/>
      <w:r w:rsidRPr="002F1E36">
        <w:rPr>
          <w:b/>
        </w:rPr>
        <w:t>Geodatabase</w:t>
      </w:r>
      <w:proofErr w:type="spellEnd"/>
      <w:r w:rsidRPr="002F1E36">
        <w:t xml:space="preserve">). Be sure to include the </w:t>
      </w:r>
      <w:proofErr w:type="spellStart"/>
      <w:r w:rsidRPr="002F1E36">
        <w:rPr>
          <w:b/>
        </w:rPr>
        <w:t>GPS_time</w:t>
      </w:r>
      <w:proofErr w:type="spellEnd"/>
      <w:r w:rsidRPr="002F1E36">
        <w:t xml:space="preserve"> attribute in the output </w:t>
      </w:r>
      <w:r w:rsidRPr="002F1E36">
        <w:rPr>
          <w:b/>
        </w:rPr>
        <w:t>Feature Class</w:t>
      </w:r>
      <w:r w:rsidRPr="002F1E36">
        <w:t>.</w:t>
      </w:r>
    </w:p>
    <w:p w:rsidR="002F1E36" w:rsidRPr="002F1E36" w:rsidRDefault="002F1E36" w:rsidP="002F1E36">
      <w:pPr>
        <w:rPr>
          <w:rFonts w:asciiTheme="majorHAnsi" w:hAnsiTheme="majorHAnsi"/>
        </w:rPr>
      </w:pPr>
      <w:r w:rsidRPr="002F1E36">
        <w:rPr>
          <w:rFonts w:asciiTheme="majorHAnsi" w:hAnsiTheme="majorHAnsi"/>
          <w:noProof/>
        </w:rPr>
        <w:drawing>
          <wp:inline distT="0" distB="0" distL="0" distR="0" wp14:anchorId="164CA0E4" wp14:editId="14C51B74">
            <wp:extent cx="5334000" cy="6088445"/>
            <wp:effectExtent l="0" t="0" r="0" b="7620"/>
            <wp:docPr id="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srcRect/>
                    <a:stretch>
                      <a:fillRect/>
                    </a:stretch>
                  </pic:blipFill>
                  <pic:spPr bwMode="auto">
                    <a:xfrm>
                      <a:off x="0" y="0"/>
                      <a:ext cx="5364232" cy="6122953"/>
                    </a:xfrm>
                    <a:prstGeom prst="rect">
                      <a:avLst/>
                    </a:prstGeom>
                    <a:noFill/>
                    <a:ln w="9525">
                      <a:noFill/>
                      <a:miter lim="800000"/>
                      <a:headEnd/>
                      <a:tailEnd/>
                    </a:ln>
                  </pic:spPr>
                </pic:pic>
              </a:graphicData>
            </a:graphic>
          </wp:inline>
        </w:drawing>
      </w:r>
    </w:p>
    <w:p w:rsidR="002F1E36" w:rsidRPr="002F1E36" w:rsidRDefault="002F1E36" w:rsidP="002F1E36">
      <w:pPr>
        <w:rPr>
          <w:rFonts w:asciiTheme="majorHAnsi" w:hAnsiTheme="majorHAnsi"/>
        </w:rPr>
      </w:pPr>
    </w:p>
    <w:p w:rsidR="002F1E36" w:rsidRPr="002F1E36" w:rsidRDefault="002F1E36" w:rsidP="002F1E36">
      <w:pPr>
        <w:rPr>
          <w:rFonts w:asciiTheme="majorHAnsi" w:hAnsiTheme="majorHAnsi"/>
        </w:rPr>
      </w:pPr>
      <w:r w:rsidRPr="002F1E36">
        <w:rPr>
          <w:rFonts w:asciiTheme="majorHAnsi" w:hAnsiTheme="majorHAnsi"/>
        </w:rPr>
        <w:t xml:space="preserve">Add the new multipoint feature class to an ArcMap session.  Open its attribute table, left-click on its </w:t>
      </w:r>
      <w:r w:rsidRPr="002F1E36">
        <w:rPr>
          <w:rFonts w:asciiTheme="majorHAnsi" w:hAnsiTheme="majorHAnsi"/>
          <w:b/>
        </w:rPr>
        <w:t>Table Options</w:t>
      </w:r>
      <w:r w:rsidRPr="002F1E36">
        <w:rPr>
          <w:rFonts w:asciiTheme="majorHAnsi" w:hAnsiTheme="majorHAnsi"/>
        </w:rPr>
        <w:t xml:space="preserve"> and select </w:t>
      </w:r>
      <w:r w:rsidRPr="002F1E36">
        <w:rPr>
          <w:rFonts w:asciiTheme="majorHAnsi" w:hAnsiTheme="majorHAnsi"/>
          <w:b/>
        </w:rPr>
        <w:t>Turn All Fields On</w:t>
      </w:r>
      <w:r w:rsidRPr="002F1E36">
        <w:rPr>
          <w:rFonts w:asciiTheme="majorHAnsi" w:hAnsiTheme="majorHAnsi"/>
        </w:rPr>
        <w:t xml:space="preserve">.  This will make the </w:t>
      </w:r>
      <w:proofErr w:type="spellStart"/>
      <w:r w:rsidRPr="002F1E36">
        <w:rPr>
          <w:rFonts w:asciiTheme="majorHAnsi" w:hAnsiTheme="majorHAnsi"/>
          <w:b/>
        </w:rPr>
        <w:t>GPSTime</w:t>
      </w:r>
      <w:proofErr w:type="spellEnd"/>
      <w:r w:rsidRPr="002F1E36">
        <w:rPr>
          <w:rFonts w:asciiTheme="majorHAnsi" w:hAnsiTheme="majorHAnsi"/>
        </w:rPr>
        <w:t xml:space="preserve"> field visible.</w:t>
      </w:r>
    </w:p>
    <w:p w:rsidR="002F1E36" w:rsidRPr="002F1E36" w:rsidRDefault="002F1E36" w:rsidP="002F1E36">
      <w:pPr>
        <w:rPr>
          <w:rFonts w:asciiTheme="majorHAnsi" w:hAnsiTheme="majorHAnsi"/>
        </w:rPr>
      </w:pPr>
    </w:p>
    <w:p w:rsidR="002F1E36" w:rsidRPr="002F1E36" w:rsidRDefault="002F1E36" w:rsidP="002F1E36">
      <w:pPr>
        <w:rPr>
          <w:b/>
        </w:rPr>
      </w:pPr>
    </w:p>
    <w:p w:rsidR="002F1E36" w:rsidRPr="002F1E36" w:rsidRDefault="002F1E36" w:rsidP="002F1E36">
      <w:pPr>
        <w:rPr>
          <w:color w:val="0000FF" w:themeColor="hyperlink"/>
          <w:u w:val="single"/>
        </w:rPr>
      </w:pPr>
      <w:r w:rsidRPr="002F1E36">
        <w:rPr>
          <w:b/>
        </w:rPr>
        <w:t xml:space="preserve">Step 3: </w:t>
      </w:r>
      <w:r w:rsidRPr="002F1E36">
        <w:t xml:space="preserve">Add the Lidar GPS tool </w:t>
      </w:r>
      <w:proofErr w:type="spellStart"/>
      <w:r w:rsidRPr="002F1E36">
        <w:t>AddIn</w:t>
      </w:r>
      <w:proofErr w:type="spellEnd"/>
      <w:r w:rsidRPr="002F1E36">
        <w:t xml:space="preserve"> (</w:t>
      </w:r>
      <w:proofErr w:type="spellStart"/>
      <w:r w:rsidRPr="002F1E36">
        <w:rPr>
          <w:i/>
        </w:rPr>
        <w:t>LidarGpsTime.esriAddIn</w:t>
      </w:r>
      <w:proofErr w:type="spellEnd"/>
      <w:r w:rsidRPr="002F1E36">
        <w:t xml:space="preserve">) from the following location: </w:t>
      </w:r>
      <w:hyperlink r:id="rId18" w:history="1">
        <w:r w:rsidRPr="002F1E36">
          <w:rPr>
            <w:color w:val="0000FF" w:themeColor="hyperlink"/>
            <w:u w:val="single"/>
          </w:rPr>
          <w:t>\\166.2.126.25\lidar\LAS_AttributeConversionTool\lidarGpsTime.esriAddIn</w:t>
        </w:r>
      </w:hyperlink>
    </w:p>
    <w:p w:rsidR="002F1E36" w:rsidRPr="002F1E36" w:rsidRDefault="002F1E36" w:rsidP="002F1E36">
      <w:pPr>
        <w:rPr>
          <w:b/>
        </w:rPr>
      </w:pPr>
    </w:p>
    <w:p w:rsidR="002F1E36" w:rsidRPr="002F1E36" w:rsidRDefault="002F1E36" w:rsidP="002F1E36">
      <w:r w:rsidRPr="002F1E36">
        <w:rPr>
          <w:b/>
        </w:rPr>
        <w:t>(</w:t>
      </w:r>
      <w:r w:rsidRPr="002F1E36">
        <w:rPr>
          <w:b/>
          <w:color w:val="FF0000"/>
        </w:rPr>
        <w:t>NOTE:</w:t>
      </w:r>
      <w:r w:rsidRPr="002F1E36">
        <w:t xml:space="preserve"> Contact Abigail Schaaf at RSAC if you encounter problems downloading or running the tool.)</w:t>
      </w:r>
    </w:p>
    <w:p w:rsidR="002F1E36" w:rsidRPr="002F1E36" w:rsidRDefault="002F1E36" w:rsidP="002F1E36"/>
    <w:p w:rsidR="002F1E36" w:rsidRPr="002F1E36" w:rsidRDefault="002F1E36" w:rsidP="002F1E36">
      <w:r w:rsidRPr="002F1E36">
        <w:lastRenderedPageBreak/>
        <w:t xml:space="preserve">Use this tool to convert the </w:t>
      </w:r>
      <w:proofErr w:type="spellStart"/>
      <w:r w:rsidRPr="002F1E36">
        <w:t>GpsTime</w:t>
      </w:r>
      <w:proofErr w:type="spellEnd"/>
      <w:r w:rsidRPr="002F1E36">
        <w:t xml:space="preserve"> field to a readable field in the Attribute table (renames as GpsTime2). This GpsTime2 field is used to symbolize the lidar points and represent </w:t>
      </w:r>
      <w:proofErr w:type="spellStart"/>
      <w:r w:rsidRPr="002F1E36">
        <w:t>flightline</w:t>
      </w:r>
      <w:proofErr w:type="spellEnd"/>
      <w:r w:rsidRPr="002F1E36">
        <w:t xml:space="preserve"> paths.</w:t>
      </w:r>
    </w:p>
    <w:p w:rsidR="002F1E36" w:rsidRPr="002F1E36" w:rsidRDefault="002F1E36" w:rsidP="002F1E36">
      <w:pPr>
        <w:rPr>
          <w:rFonts w:asciiTheme="majorHAnsi" w:hAnsiTheme="majorHAnsi"/>
        </w:rPr>
      </w:pPr>
      <w:r w:rsidRPr="002F1E36">
        <w:rPr>
          <w:rFonts w:asciiTheme="majorHAnsi" w:hAnsiTheme="majorHAnsi"/>
          <w:noProof/>
        </w:rPr>
        <w:drawing>
          <wp:inline distT="0" distB="0" distL="0" distR="0" wp14:anchorId="51D84F0A" wp14:editId="725D2485">
            <wp:extent cx="1680354" cy="788673"/>
            <wp:effectExtent l="19050" t="0" r="0" b="0"/>
            <wp:docPr id="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srcRect/>
                    <a:stretch>
                      <a:fillRect/>
                    </a:stretch>
                  </pic:blipFill>
                  <pic:spPr bwMode="auto">
                    <a:xfrm>
                      <a:off x="0" y="0"/>
                      <a:ext cx="1680018" cy="788515"/>
                    </a:xfrm>
                    <a:prstGeom prst="rect">
                      <a:avLst/>
                    </a:prstGeom>
                    <a:noFill/>
                    <a:ln w="9525">
                      <a:noFill/>
                      <a:miter lim="800000"/>
                      <a:headEnd/>
                      <a:tailEnd/>
                    </a:ln>
                  </pic:spPr>
                </pic:pic>
              </a:graphicData>
            </a:graphic>
          </wp:inline>
        </w:drawing>
      </w:r>
      <w:r w:rsidRPr="002F1E36">
        <w:rPr>
          <w:rFonts w:asciiTheme="majorHAnsi" w:hAnsiTheme="majorHAnsi"/>
        </w:rPr>
        <w:t xml:space="preserve"> </w:t>
      </w:r>
      <w:r w:rsidRPr="002F1E36">
        <w:rPr>
          <w:rFonts w:asciiTheme="majorHAnsi" w:hAnsiTheme="majorHAnsi"/>
          <w:noProof/>
        </w:rPr>
        <w:drawing>
          <wp:inline distT="0" distB="0" distL="0" distR="0" wp14:anchorId="7A4F061D" wp14:editId="44AA73DB">
            <wp:extent cx="1706880" cy="1265452"/>
            <wp:effectExtent l="19050" t="0" r="762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0" cstate="print"/>
                    <a:srcRect r="56390" b="64610"/>
                    <a:stretch>
                      <a:fillRect/>
                    </a:stretch>
                  </pic:blipFill>
                  <pic:spPr bwMode="auto">
                    <a:xfrm>
                      <a:off x="0" y="0"/>
                      <a:ext cx="1706880" cy="1265452"/>
                    </a:xfrm>
                    <a:prstGeom prst="rect">
                      <a:avLst/>
                    </a:prstGeom>
                    <a:noFill/>
                    <a:ln w="9525">
                      <a:noFill/>
                      <a:miter lim="800000"/>
                      <a:headEnd/>
                      <a:tailEnd/>
                    </a:ln>
                  </pic:spPr>
                </pic:pic>
              </a:graphicData>
            </a:graphic>
          </wp:inline>
        </w:drawing>
      </w:r>
    </w:p>
    <w:p w:rsidR="002F1E36" w:rsidRPr="002F1E36" w:rsidRDefault="002F1E36" w:rsidP="002F1E36">
      <w:pPr>
        <w:rPr>
          <w:rFonts w:asciiTheme="majorHAnsi" w:hAnsiTheme="majorHAnsi"/>
        </w:rPr>
      </w:pPr>
    </w:p>
    <w:p w:rsidR="002F1E36" w:rsidRPr="002F1E36" w:rsidRDefault="002F1E36" w:rsidP="002F1E36">
      <w:r w:rsidRPr="002F1E36">
        <w:rPr>
          <w:b/>
        </w:rPr>
        <w:t xml:space="preserve">Step 4: </w:t>
      </w:r>
      <w:r w:rsidRPr="002F1E36">
        <w:t xml:space="preserve">From the </w:t>
      </w:r>
      <w:proofErr w:type="spellStart"/>
      <w:r w:rsidRPr="002F1E36">
        <w:t>Symbology</w:t>
      </w:r>
      <w:proofErr w:type="spellEnd"/>
      <w:r w:rsidRPr="002F1E36">
        <w:t xml:space="preserve"> tab, choose Quantities and Graduated colors. Choose GpsTime2 from the Value Field and then click the Classify button to set the breaks and number of classes based on the histogram (see below). You can see where the natural breaks are for the different time chunks – each one likely corresponds to a different flight line. Make sure you have a class that captures each time chunk.</w:t>
      </w:r>
    </w:p>
    <w:p w:rsidR="002F1E36" w:rsidRPr="002F1E36" w:rsidRDefault="002F1E36" w:rsidP="002F1E36">
      <w:pPr>
        <w:rPr>
          <w:rFonts w:asciiTheme="majorHAnsi" w:hAnsiTheme="majorHAnsi"/>
        </w:rPr>
      </w:pPr>
      <w:r w:rsidRPr="002F1E36">
        <w:rPr>
          <w:rFonts w:asciiTheme="majorHAnsi" w:hAnsiTheme="majorHAnsi"/>
          <w:noProof/>
        </w:rPr>
        <w:drawing>
          <wp:inline distT="0" distB="0" distL="0" distR="0" wp14:anchorId="36DAA937" wp14:editId="7D9A78EB">
            <wp:extent cx="2793161" cy="2151221"/>
            <wp:effectExtent l="19050" t="0" r="7189" b="0"/>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srcRect/>
                    <a:stretch>
                      <a:fillRect/>
                    </a:stretch>
                  </pic:blipFill>
                  <pic:spPr bwMode="auto">
                    <a:xfrm>
                      <a:off x="0" y="0"/>
                      <a:ext cx="2798644" cy="2155443"/>
                    </a:xfrm>
                    <a:prstGeom prst="rect">
                      <a:avLst/>
                    </a:prstGeom>
                    <a:noFill/>
                    <a:ln w="9525">
                      <a:noFill/>
                      <a:miter lim="800000"/>
                      <a:headEnd/>
                      <a:tailEnd/>
                    </a:ln>
                  </pic:spPr>
                </pic:pic>
              </a:graphicData>
            </a:graphic>
          </wp:inline>
        </w:drawing>
      </w:r>
      <w:r w:rsidRPr="002F1E36">
        <w:rPr>
          <w:rFonts w:asciiTheme="majorHAnsi" w:hAnsiTheme="majorHAnsi"/>
        </w:rPr>
        <w:t xml:space="preserve"> </w:t>
      </w:r>
      <w:r w:rsidRPr="002F1E36">
        <w:rPr>
          <w:rFonts w:asciiTheme="majorHAnsi" w:hAnsiTheme="majorHAnsi"/>
          <w:noProof/>
        </w:rPr>
        <w:drawing>
          <wp:inline distT="0" distB="0" distL="0" distR="0" wp14:anchorId="2A1DDCB0" wp14:editId="56A81571">
            <wp:extent cx="2715775" cy="2145909"/>
            <wp:effectExtent l="19050" t="0" r="8375" b="0"/>
            <wp:docPr id="12"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cstate="print"/>
                    <a:srcRect/>
                    <a:stretch>
                      <a:fillRect/>
                    </a:stretch>
                  </pic:blipFill>
                  <pic:spPr bwMode="auto">
                    <a:xfrm>
                      <a:off x="0" y="0"/>
                      <a:ext cx="2720924" cy="2149977"/>
                    </a:xfrm>
                    <a:prstGeom prst="rect">
                      <a:avLst/>
                    </a:prstGeom>
                    <a:noFill/>
                    <a:ln w="9525">
                      <a:noFill/>
                      <a:miter lim="800000"/>
                      <a:headEnd/>
                      <a:tailEnd/>
                    </a:ln>
                  </pic:spPr>
                </pic:pic>
              </a:graphicData>
            </a:graphic>
          </wp:inline>
        </w:drawing>
      </w:r>
    </w:p>
    <w:p w:rsidR="002F1E36" w:rsidRPr="002F1E36" w:rsidRDefault="002F1E36" w:rsidP="002F1E36">
      <w:r w:rsidRPr="002F1E36">
        <w:rPr>
          <w:b/>
        </w:rPr>
        <w:t xml:space="preserve">Step 5: </w:t>
      </w:r>
      <w:r w:rsidRPr="002F1E36">
        <w:t xml:space="preserve">Let the multipoint tile draw with the </w:t>
      </w:r>
      <w:proofErr w:type="spellStart"/>
      <w:r w:rsidRPr="002F1E36">
        <w:t>symbology</w:t>
      </w:r>
      <w:proofErr w:type="spellEnd"/>
      <w:r w:rsidRPr="002F1E36">
        <w:t xml:space="preserve"> you have given it. The </w:t>
      </w:r>
      <w:proofErr w:type="spellStart"/>
      <w:r w:rsidRPr="002F1E36">
        <w:t>flightlines</w:t>
      </w:r>
      <w:proofErr w:type="spellEnd"/>
      <w:r w:rsidRPr="002F1E36">
        <w:t xml:space="preserve"> should be apparent if you have symbolized it with the right number of classes and with the proper break locations. It is obvious from this rendering that there is ~50% </w:t>
      </w:r>
      <w:proofErr w:type="spellStart"/>
      <w:r w:rsidRPr="002F1E36">
        <w:t>sidelap</w:t>
      </w:r>
      <w:proofErr w:type="spellEnd"/>
      <w:r w:rsidRPr="002F1E36">
        <w:t xml:space="preserve"> between </w:t>
      </w:r>
      <w:proofErr w:type="spellStart"/>
      <w:r w:rsidRPr="002F1E36">
        <w:t>flightlines</w:t>
      </w:r>
      <w:proofErr w:type="spellEnd"/>
      <w:r w:rsidRPr="002F1E36">
        <w:t>.</w:t>
      </w:r>
    </w:p>
    <w:p w:rsidR="002F1E36" w:rsidRPr="002F1E36" w:rsidRDefault="002F1E36" w:rsidP="002F1E36">
      <w:pPr>
        <w:autoSpaceDE w:val="0"/>
        <w:autoSpaceDN w:val="0"/>
        <w:adjustRightInd w:val="0"/>
        <w:ind w:left="720"/>
        <w:rPr>
          <w:sz w:val="24"/>
          <w:szCs w:val="24"/>
        </w:rPr>
      </w:pPr>
    </w:p>
    <w:p w:rsidR="002F1E36" w:rsidRPr="002F1E36" w:rsidRDefault="002F1E36" w:rsidP="002F1E36">
      <w:pPr>
        <w:rPr>
          <w:b/>
        </w:rPr>
      </w:pPr>
      <w:r w:rsidRPr="002F1E36">
        <w:rPr>
          <w:b/>
        </w:rPr>
        <w:br w:type="page"/>
      </w:r>
    </w:p>
    <w:p w:rsidR="002F1E36" w:rsidRPr="002F1E36" w:rsidRDefault="002F1E36" w:rsidP="002F1E36">
      <w:pPr>
        <w:rPr>
          <w:b/>
          <w:sz w:val="28"/>
          <w:szCs w:val="28"/>
        </w:rPr>
      </w:pPr>
      <w:r w:rsidRPr="002F1E36">
        <w:rPr>
          <w:b/>
          <w:sz w:val="28"/>
          <w:szCs w:val="28"/>
        </w:rPr>
        <w:lastRenderedPageBreak/>
        <w:t>Appendix C:</w:t>
      </w:r>
    </w:p>
    <w:p w:rsidR="002F1E36" w:rsidRPr="002F1E36" w:rsidRDefault="002F1E36" w:rsidP="002F1E36">
      <w:pPr>
        <w:autoSpaceDE w:val="0"/>
        <w:autoSpaceDN w:val="0"/>
        <w:adjustRightInd w:val="0"/>
        <w:rPr>
          <w:sz w:val="24"/>
          <w:szCs w:val="24"/>
        </w:rPr>
      </w:pPr>
      <w:r w:rsidRPr="002F1E36">
        <w:rPr>
          <w:sz w:val="24"/>
          <w:szCs w:val="24"/>
        </w:rPr>
        <w:t>Produce mosaic of the bare earth tiles</w:t>
      </w:r>
      <w:r w:rsidR="00CE3DC5">
        <w:rPr>
          <w:sz w:val="24"/>
          <w:szCs w:val="24"/>
        </w:rPr>
        <w:t xml:space="preserve"> (example is from the first delivery)</w:t>
      </w:r>
      <w:r w:rsidRPr="002F1E36">
        <w:rPr>
          <w:sz w:val="24"/>
          <w:szCs w:val="24"/>
        </w:rPr>
        <w:t>:</w:t>
      </w:r>
    </w:p>
    <w:p w:rsidR="002F1E36" w:rsidRPr="002F1E36" w:rsidRDefault="002F1E36" w:rsidP="002F1E36">
      <w:pPr>
        <w:autoSpaceDE w:val="0"/>
        <w:autoSpaceDN w:val="0"/>
        <w:adjustRightInd w:val="0"/>
        <w:rPr>
          <w:b/>
          <w:sz w:val="24"/>
          <w:szCs w:val="24"/>
        </w:rPr>
      </w:pPr>
      <w:r w:rsidRPr="002F1E36">
        <w:rPr>
          <w:b/>
          <w:sz w:val="24"/>
          <w:szCs w:val="24"/>
        </w:rPr>
        <w:t>ArcToolbox &gt; Data Management Tools &gt; Raster &gt; Raster Dataset &gt; Mosaic to New Raster</w:t>
      </w:r>
    </w:p>
    <w:p w:rsidR="002F1E36" w:rsidRPr="002F1E36" w:rsidRDefault="002F1E36" w:rsidP="002F1E36">
      <w:pPr>
        <w:autoSpaceDE w:val="0"/>
        <w:autoSpaceDN w:val="0"/>
        <w:adjustRightInd w:val="0"/>
        <w:rPr>
          <w:sz w:val="24"/>
          <w:szCs w:val="24"/>
        </w:rPr>
      </w:pPr>
      <w:r w:rsidRPr="002F1E36">
        <w:rPr>
          <w:noProof/>
        </w:rPr>
        <w:drawing>
          <wp:inline distT="0" distB="0" distL="0" distR="0" wp14:anchorId="49BDBEA6" wp14:editId="0F47CF35">
            <wp:extent cx="5072170" cy="432435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072170" cy="4324350"/>
                    </a:xfrm>
                    <a:prstGeom prst="rect">
                      <a:avLst/>
                    </a:prstGeom>
                  </pic:spPr>
                </pic:pic>
              </a:graphicData>
            </a:graphic>
          </wp:inline>
        </w:drawing>
      </w:r>
    </w:p>
    <w:p w:rsidR="002F1E36" w:rsidRPr="002F1E36" w:rsidRDefault="002F1E36" w:rsidP="002F1E36">
      <w:pPr>
        <w:autoSpaceDE w:val="0"/>
        <w:autoSpaceDN w:val="0"/>
        <w:adjustRightInd w:val="0"/>
        <w:rPr>
          <w:sz w:val="24"/>
          <w:szCs w:val="24"/>
        </w:rPr>
      </w:pPr>
    </w:p>
    <w:p w:rsidR="002F1E36" w:rsidRPr="002F1E36" w:rsidRDefault="002F1E36" w:rsidP="002F1E36">
      <w:pPr>
        <w:autoSpaceDE w:val="0"/>
        <w:autoSpaceDN w:val="0"/>
        <w:adjustRightInd w:val="0"/>
        <w:rPr>
          <w:sz w:val="24"/>
          <w:szCs w:val="24"/>
        </w:rPr>
      </w:pPr>
      <w:r w:rsidRPr="002F1E36">
        <w:rPr>
          <w:sz w:val="24"/>
          <w:szCs w:val="24"/>
        </w:rPr>
        <w:t xml:space="preserve">And then convert the mosaic to a </w:t>
      </w:r>
      <w:proofErr w:type="spellStart"/>
      <w:r w:rsidRPr="002F1E36">
        <w:rPr>
          <w:sz w:val="24"/>
          <w:szCs w:val="24"/>
        </w:rPr>
        <w:t>hillshade</w:t>
      </w:r>
      <w:proofErr w:type="spellEnd"/>
      <w:r w:rsidRPr="002F1E36">
        <w:rPr>
          <w:sz w:val="24"/>
          <w:szCs w:val="24"/>
        </w:rPr>
        <w:t xml:space="preserve"> version for easier visual analysis:</w:t>
      </w:r>
    </w:p>
    <w:p w:rsidR="002F1E36" w:rsidRPr="002F1E36" w:rsidRDefault="002F1E36" w:rsidP="002F1E36">
      <w:pPr>
        <w:autoSpaceDE w:val="0"/>
        <w:autoSpaceDN w:val="0"/>
        <w:adjustRightInd w:val="0"/>
        <w:rPr>
          <w:b/>
          <w:sz w:val="24"/>
          <w:szCs w:val="24"/>
        </w:rPr>
      </w:pPr>
      <w:r w:rsidRPr="002F1E36">
        <w:rPr>
          <w:b/>
          <w:sz w:val="24"/>
          <w:szCs w:val="24"/>
        </w:rPr>
        <w:t xml:space="preserve">ArcToolbox &gt; Spatial Analyst Tools &gt; Surface &gt; </w:t>
      </w:r>
      <w:proofErr w:type="spellStart"/>
      <w:r w:rsidRPr="002F1E36">
        <w:rPr>
          <w:b/>
          <w:sz w:val="24"/>
          <w:szCs w:val="24"/>
        </w:rPr>
        <w:t>Hillshade</w:t>
      </w:r>
      <w:proofErr w:type="spellEnd"/>
    </w:p>
    <w:p w:rsidR="002F1E36" w:rsidRPr="002F1E36" w:rsidRDefault="002F1E36" w:rsidP="002F1E36">
      <w:pPr>
        <w:autoSpaceDE w:val="0"/>
        <w:autoSpaceDN w:val="0"/>
        <w:adjustRightInd w:val="0"/>
        <w:rPr>
          <w:b/>
          <w:sz w:val="24"/>
          <w:szCs w:val="24"/>
        </w:rPr>
      </w:pPr>
      <w:r w:rsidRPr="002F1E36">
        <w:rPr>
          <w:noProof/>
        </w:rPr>
        <w:drawing>
          <wp:inline distT="0" distB="0" distL="0" distR="0" wp14:anchorId="0A576B54" wp14:editId="56BD24CB">
            <wp:extent cx="4962525" cy="2266008"/>
            <wp:effectExtent l="0" t="0" r="0" b="127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4962525" cy="2266008"/>
                    </a:xfrm>
                    <a:prstGeom prst="rect">
                      <a:avLst/>
                    </a:prstGeom>
                  </pic:spPr>
                </pic:pic>
              </a:graphicData>
            </a:graphic>
          </wp:inline>
        </w:drawing>
      </w:r>
    </w:p>
    <w:p w:rsidR="002F1E36" w:rsidRPr="002F1E36" w:rsidRDefault="002F1E36" w:rsidP="002F1E36">
      <w:pPr>
        <w:autoSpaceDE w:val="0"/>
        <w:autoSpaceDN w:val="0"/>
        <w:adjustRightInd w:val="0"/>
        <w:rPr>
          <w:b/>
          <w:sz w:val="24"/>
          <w:szCs w:val="24"/>
        </w:rPr>
      </w:pPr>
    </w:p>
    <w:p w:rsidR="002F1E36" w:rsidRPr="002F1E36" w:rsidRDefault="002F1E36" w:rsidP="002F1E36">
      <w:pPr>
        <w:autoSpaceDE w:val="0"/>
        <w:autoSpaceDN w:val="0"/>
        <w:adjustRightInd w:val="0"/>
        <w:rPr>
          <w:b/>
          <w:sz w:val="24"/>
          <w:szCs w:val="24"/>
        </w:rPr>
      </w:pPr>
    </w:p>
    <w:p w:rsidR="002F1E36" w:rsidRPr="002F1E36" w:rsidRDefault="002F1E36" w:rsidP="002F1E36">
      <w:pPr>
        <w:rPr>
          <w:sz w:val="24"/>
          <w:szCs w:val="24"/>
        </w:rPr>
      </w:pPr>
      <w:r w:rsidRPr="002F1E36">
        <w:rPr>
          <w:sz w:val="24"/>
          <w:szCs w:val="24"/>
        </w:rPr>
        <w:br w:type="page"/>
      </w:r>
    </w:p>
    <w:p w:rsidR="002F1E36" w:rsidRPr="002F1E36" w:rsidRDefault="002F1E36" w:rsidP="002F1E36">
      <w:pPr>
        <w:autoSpaceDE w:val="0"/>
        <w:autoSpaceDN w:val="0"/>
        <w:adjustRightInd w:val="0"/>
        <w:rPr>
          <w:sz w:val="24"/>
          <w:szCs w:val="24"/>
        </w:rPr>
      </w:pPr>
      <w:r w:rsidRPr="002F1E36">
        <w:rPr>
          <w:sz w:val="24"/>
          <w:szCs w:val="24"/>
        </w:rPr>
        <w:lastRenderedPageBreak/>
        <w:t>Produce mosaic of the highest hit tiles:</w:t>
      </w:r>
    </w:p>
    <w:p w:rsidR="002F1E36" w:rsidRPr="002F1E36" w:rsidRDefault="002F1E36" w:rsidP="002F1E36">
      <w:pPr>
        <w:autoSpaceDE w:val="0"/>
        <w:autoSpaceDN w:val="0"/>
        <w:adjustRightInd w:val="0"/>
        <w:rPr>
          <w:b/>
          <w:sz w:val="24"/>
          <w:szCs w:val="24"/>
        </w:rPr>
      </w:pPr>
      <w:r w:rsidRPr="002F1E36">
        <w:rPr>
          <w:b/>
          <w:sz w:val="24"/>
          <w:szCs w:val="24"/>
        </w:rPr>
        <w:t>ArcToolbox &gt; Data Management Tools &gt; Raster &gt; Raster Dataset &gt; Mosaic to New Raster</w:t>
      </w:r>
    </w:p>
    <w:p w:rsidR="002F1E36" w:rsidRPr="002F1E36" w:rsidRDefault="002F1E36" w:rsidP="002F1E36">
      <w:pPr>
        <w:autoSpaceDE w:val="0"/>
        <w:autoSpaceDN w:val="0"/>
        <w:adjustRightInd w:val="0"/>
        <w:rPr>
          <w:sz w:val="24"/>
          <w:szCs w:val="24"/>
        </w:rPr>
      </w:pPr>
      <w:r w:rsidRPr="002F1E36">
        <w:rPr>
          <w:noProof/>
        </w:rPr>
        <w:drawing>
          <wp:inline distT="0" distB="0" distL="0" distR="0" wp14:anchorId="18AD188D" wp14:editId="4393977D">
            <wp:extent cx="5138300" cy="4343400"/>
            <wp:effectExtent l="0" t="0" r="571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142850" cy="4347246"/>
                    </a:xfrm>
                    <a:prstGeom prst="rect">
                      <a:avLst/>
                    </a:prstGeom>
                  </pic:spPr>
                </pic:pic>
              </a:graphicData>
            </a:graphic>
          </wp:inline>
        </w:drawing>
      </w:r>
    </w:p>
    <w:p w:rsidR="002F1E36" w:rsidRPr="002F1E36" w:rsidRDefault="002F1E36" w:rsidP="002F1E36">
      <w:pPr>
        <w:autoSpaceDE w:val="0"/>
        <w:autoSpaceDN w:val="0"/>
        <w:adjustRightInd w:val="0"/>
        <w:rPr>
          <w:sz w:val="24"/>
          <w:szCs w:val="24"/>
        </w:rPr>
      </w:pPr>
    </w:p>
    <w:p w:rsidR="002F1E36" w:rsidRPr="002F1E36" w:rsidRDefault="002F1E36" w:rsidP="002F1E36">
      <w:pPr>
        <w:autoSpaceDE w:val="0"/>
        <w:autoSpaceDN w:val="0"/>
        <w:adjustRightInd w:val="0"/>
        <w:rPr>
          <w:sz w:val="24"/>
          <w:szCs w:val="24"/>
        </w:rPr>
      </w:pPr>
      <w:r w:rsidRPr="002F1E36">
        <w:rPr>
          <w:sz w:val="24"/>
          <w:szCs w:val="24"/>
        </w:rPr>
        <w:t xml:space="preserve">And then convert the mosaic to a </w:t>
      </w:r>
      <w:proofErr w:type="spellStart"/>
      <w:r w:rsidRPr="002F1E36">
        <w:rPr>
          <w:sz w:val="24"/>
          <w:szCs w:val="24"/>
        </w:rPr>
        <w:t>hillshade</w:t>
      </w:r>
      <w:proofErr w:type="spellEnd"/>
      <w:r w:rsidRPr="002F1E36">
        <w:rPr>
          <w:sz w:val="24"/>
          <w:szCs w:val="24"/>
        </w:rPr>
        <w:t xml:space="preserve"> version for easier visual analysis:</w:t>
      </w:r>
    </w:p>
    <w:p w:rsidR="002F1E36" w:rsidRPr="002F1E36" w:rsidRDefault="002F1E36" w:rsidP="002F1E36">
      <w:pPr>
        <w:autoSpaceDE w:val="0"/>
        <w:autoSpaceDN w:val="0"/>
        <w:adjustRightInd w:val="0"/>
        <w:rPr>
          <w:b/>
          <w:sz w:val="24"/>
          <w:szCs w:val="24"/>
        </w:rPr>
      </w:pPr>
      <w:r w:rsidRPr="002F1E36">
        <w:rPr>
          <w:b/>
          <w:sz w:val="24"/>
          <w:szCs w:val="24"/>
        </w:rPr>
        <w:t xml:space="preserve">ArcToolbox &gt; Spatial Analyst Tools &gt; Surface &gt; </w:t>
      </w:r>
      <w:proofErr w:type="spellStart"/>
      <w:r w:rsidRPr="002F1E36">
        <w:rPr>
          <w:b/>
          <w:sz w:val="24"/>
          <w:szCs w:val="24"/>
        </w:rPr>
        <w:t>Hillshade</w:t>
      </w:r>
      <w:proofErr w:type="spellEnd"/>
    </w:p>
    <w:p w:rsidR="002F1E36" w:rsidRPr="002F1E36" w:rsidRDefault="002F1E36" w:rsidP="002F1E36">
      <w:pPr>
        <w:autoSpaceDE w:val="0"/>
        <w:autoSpaceDN w:val="0"/>
        <w:adjustRightInd w:val="0"/>
        <w:rPr>
          <w:sz w:val="24"/>
          <w:szCs w:val="24"/>
        </w:rPr>
      </w:pPr>
      <w:r w:rsidRPr="002F1E36">
        <w:rPr>
          <w:noProof/>
        </w:rPr>
        <w:drawing>
          <wp:inline distT="0" distB="0" distL="0" distR="0" wp14:anchorId="16784D40" wp14:editId="20384BF8">
            <wp:extent cx="5067300" cy="2306813"/>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068490" cy="2307355"/>
                    </a:xfrm>
                    <a:prstGeom prst="rect">
                      <a:avLst/>
                    </a:prstGeom>
                  </pic:spPr>
                </pic:pic>
              </a:graphicData>
            </a:graphic>
          </wp:inline>
        </w:drawing>
      </w:r>
    </w:p>
    <w:p w:rsidR="002F1E36" w:rsidRPr="002F1E36" w:rsidRDefault="002F1E36" w:rsidP="002F1E36"/>
    <w:p w:rsidR="007977E2" w:rsidRDefault="007977E2"/>
    <w:sectPr w:rsidR="007977E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MT">
    <w:altName w:val="MS Mincho"/>
    <w:panose1 w:val="00000000000000000000"/>
    <w:charset w:val="80"/>
    <w:family w:val="auto"/>
    <w:notTrueType/>
    <w:pitch w:val="default"/>
    <w:sig w:usb0="00000003" w:usb1="08070000" w:usb2="00000010" w:usb3="00000000" w:csb0="00020001" w:csb1="00000000"/>
  </w:font>
  <w:font w:name="TimesNewRomanPS-BoldMT">
    <w:panose1 w:val="00000000000000000000"/>
    <w:charset w:val="00"/>
    <w:family w:val="roman"/>
    <w:notTrueType/>
    <w:pitch w:val="default"/>
    <w:sig w:usb0="00000003" w:usb1="00000000" w:usb2="00000000" w:usb3="00000000" w:csb0="00000001" w:csb1="00000000"/>
  </w:font>
  <w:font w:name="Courier New">
    <w:panose1 w:val="02070309020205020404"/>
    <w:charset w:val="00"/>
    <w:family w:val="modern"/>
    <w:pitch w:val="fixed"/>
    <w:sig w:usb0="20002A87" w:usb1="80000000" w:usb2="00000008" w:usb3="00000000" w:csb0="000001FF" w:csb1="00000000"/>
  </w:font>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61002A87" w:usb1="80000000" w:usb2="00000008" w:usb3="00000000" w:csb0="000101FF"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C0C518C"/>
    <w:multiLevelType w:val="hybridMultilevel"/>
    <w:tmpl w:val="475E4416"/>
    <w:lvl w:ilvl="0" w:tplc="FFB2FADC">
      <w:numFmt w:val="bullet"/>
      <w:lvlText w:val="•"/>
      <w:lvlJc w:val="left"/>
      <w:pPr>
        <w:ind w:left="720" w:hanging="360"/>
      </w:pPr>
      <w:rPr>
        <w:rFonts w:ascii="SymbolMT" w:eastAsia="SymbolMT" w:hAnsi="TimesNewRomanPS-BoldMT" w:cs="SymbolMT" w:hint="eastAsia"/>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F1E36"/>
    <w:rsid w:val="00030742"/>
    <w:rsid w:val="000445BD"/>
    <w:rsid w:val="00074109"/>
    <w:rsid w:val="00080E06"/>
    <w:rsid w:val="001810D8"/>
    <w:rsid w:val="002F1E36"/>
    <w:rsid w:val="00307372"/>
    <w:rsid w:val="00353BA6"/>
    <w:rsid w:val="003732D0"/>
    <w:rsid w:val="003E0393"/>
    <w:rsid w:val="004570AD"/>
    <w:rsid w:val="004B2BFD"/>
    <w:rsid w:val="004C1293"/>
    <w:rsid w:val="005629F3"/>
    <w:rsid w:val="006D6D72"/>
    <w:rsid w:val="006E0ED2"/>
    <w:rsid w:val="007977E2"/>
    <w:rsid w:val="007B1A6D"/>
    <w:rsid w:val="008C3695"/>
    <w:rsid w:val="00900277"/>
    <w:rsid w:val="009815A5"/>
    <w:rsid w:val="009E1D77"/>
    <w:rsid w:val="00A364EE"/>
    <w:rsid w:val="00A423E3"/>
    <w:rsid w:val="00A50407"/>
    <w:rsid w:val="00A73463"/>
    <w:rsid w:val="00B80562"/>
    <w:rsid w:val="00BE65C7"/>
    <w:rsid w:val="00C0342C"/>
    <w:rsid w:val="00C17D72"/>
    <w:rsid w:val="00C23873"/>
    <w:rsid w:val="00C4414A"/>
    <w:rsid w:val="00C81648"/>
    <w:rsid w:val="00CE3DC5"/>
    <w:rsid w:val="00D422CA"/>
    <w:rsid w:val="00D7444B"/>
    <w:rsid w:val="00E20326"/>
    <w:rsid w:val="00E57065"/>
    <w:rsid w:val="00E61CFE"/>
    <w:rsid w:val="00E91A73"/>
    <w:rsid w:val="00EE563F"/>
    <w:rsid w:val="00FD0AB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2F1E36"/>
    <w:rPr>
      <w:rFonts w:asciiTheme="minorHAnsi" w:hAnsiTheme="minorHAnsi" w:cstheme="minorBid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2F1E36"/>
    <w:rPr>
      <w:rFonts w:ascii="Tahoma" w:hAnsi="Tahoma" w:cs="Tahoma"/>
      <w:sz w:val="16"/>
      <w:szCs w:val="16"/>
    </w:rPr>
  </w:style>
  <w:style w:type="character" w:customStyle="1" w:styleId="BalloonTextChar">
    <w:name w:val="Balloon Text Char"/>
    <w:basedOn w:val="DefaultParagraphFont"/>
    <w:link w:val="BalloonText"/>
    <w:uiPriority w:val="99"/>
    <w:semiHidden/>
    <w:rsid w:val="002F1E36"/>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2F1E36"/>
    <w:rPr>
      <w:rFonts w:asciiTheme="minorHAnsi" w:hAnsiTheme="minorHAnsi" w:cstheme="minorBid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2F1E36"/>
    <w:rPr>
      <w:rFonts w:ascii="Tahoma" w:hAnsi="Tahoma" w:cs="Tahoma"/>
      <w:sz w:val="16"/>
      <w:szCs w:val="16"/>
    </w:rPr>
  </w:style>
  <w:style w:type="character" w:customStyle="1" w:styleId="BalloonTextChar">
    <w:name w:val="Balloon Text Char"/>
    <w:basedOn w:val="DefaultParagraphFont"/>
    <w:link w:val="BalloonText"/>
    <w:uiPriority w:val="99"/>
    <w:semiHidden/>
    <w:rsid w:val="002F1E36"/>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hyperlink" Target="file:///\\166.2.126.25\lidar\LAS_AttributeConversionTool\lidarGpsTime.esriAddIn" TargetMode="External"/><Relationship Id="rId26" Type="http://schemas.openxmlformats.org/officeDocument/2006/relationships/image" Target="media/image20.png"/><Relationship Id="rId3" Type="http://schemas.microsoft.com/office/2007/relationships/stylesWithEffects" Target="stylesWithEffects.xml"/><Relationship Id="rId21" Type="http://schemas.openxmlformats.org/officeDocument/2006/relationships/image" Target="media/image15.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19.png"/><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8.png"/><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7.png"/><Relationship Id="rId28" Type="http://schemas.openxmlformats.org/officeDocument/2006/relationships/theme" Target="theme/theme1.xml"/><Relationship Id="rId10" Type="http://schemas.openxmlformats.org/officeDocument/2006/relationships/image" Target="media/image5.png"/><Relationship Id="rId19" Type="http://schemas.openxmlformats.org/officeDocument/2006/relationships/image" Target="media/image13.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6.pn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360</TotalTime>
  <Pages>14</Pages>
  <Words>1483</Words>
  <Characters>8459</Characters>
  <Application>Microsoft Office Word</Application>
  <DocSecurity>0</DocSecurity>
  <Lines>70</Lines>
  <Paragraphs>19</Paragraphs>
  <ScaleCrop>false</ScaleCrop>
  <HeadingPairs>
    <vt:vector size="2" baseType="variant">
      <vt:variant>
        <vt:lpstr>Title</vt:lpstr>
      </vt:variant>
      <vt:variant>
        <vt:i4>1</vt:i4>
      </vt:variant>
    </vt:vector>
  </HeadingPairs>
  <TitlesOfParts>
    <vt:vector size="1" baseType="lpstr">
      <vt:lpstr/>
    </vt:vector>
  </TitlesOfParts>
  <Company>Forest Service</Company>
  <LinksUpToDate>false</LinksUpToDate>
  <CharactersWithSpaces>9923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Joria, Peter -FS</dc:creator>
  <cp:keywords/>
  <dc:description/>
  <cp:lastModifiedBy>Joria, Peter -FS</cp:lastModifiedBy>
  <cp:revision>25</cp:revision>
  <dcterms:created xsi:type="dcterms:W3CDTF">2012-11-27T22:30:00Z</dcterms:created>
  <dcterms:modified xsi:type="dcterms:W3CDTF">2013-02-05T15:01:00Z</dcterms:modified>
</cp:coreProperties>
</file>