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38934" w14:textId="2EE31337" w:rsidR="00452340" w:rsidRPr="00B7264C" w:rsidRDefault="00B3194B" w:rsidP="00C71391">
      <w:pPr>
        <w:rPr>
          <w:rFonts w:ascii="Times" w:hAnsi="Times"/>
          <w:b/>
          <w:sz w:val="28"/>
          <w:szCs w:val="28"/>
        </w:rPr>
      </w:pPr>
      <w:r w:rsidRPr="00B7264C">
        <w:rPr>
          <w:rFonts w:ascii="Times" w:hAnsi="Times"/>
          <w:b/>
          <w:sz w:val="28"/>
          <w:szCs w:val="28"/>
        </w:rPr>
        <w:t xml:space="preserve">Measuring Fold Orientation </w:t>
      </w:r>
      <w:r w:rsidR="00B7264C" w:rsidRPr="00B7264C">
        <w:rPr>
          <w:rFonts w:ascii="Times" w:hAnsi="Times"/>
          <w:b/>
          <w:sz w:val="28"/>
          <w:szCs w:val="28"/>
        </w:rPr>
        <w:t>in</w:t>
      </w:r>
      <w:r w:rsidRPr="00B7264C">
        <w:rPr>
          <w:rFonts w:ascii="Times" w:hAnsi="Times"/>
          <w:b/>
          <w:sz w:val="28"/>
          <w:szCs w:val="28"/>
        </w:rPr>
        <w:t xml:space="preserve"> </w:t>
      </w:r>
      <w:r w:rsidR="00452340" w:rsidRPr="00B7264C">
        <w:rPr>
          <w:rFonts w:ascii="Times" w:hAnsi="Times"/>
          <w:b/>
          <w:sz w:val="28"/>
          <w:szCs w:val="28"/>
        </w:rPr>
        <w:t xml:space="preserve">Painted Canyon </w:t>
      </w:r>
      <w:r w:rsidRPr="00B7264C">
        <w:rPr>
          <w:rFonts w:ascii="Times" w:hAnsi="Times"/>
          <w:b/>
          <w:sz w:val="28"/>
          <w:szCs w:val="28"/>
        </w:rPr>
        <w:t>near the San Andreas Fault</w:t>
      </w:r>
    </w:p>
    <w:p w14:paraId="02B37E1D" w14:textId="77777777" w:rsidR="00B3194B" w:rsidRDefault="00B3194B" w:rsidP="00452340">
      <w:pPr>
        <w:rPr>
          <w:rFonts w:ascii="Times" w:hAnsi="Times"/>
          <w:b/>
          <w:sz w:val="24"/>
          <w:szCs w:val="24"/>
        </w:rPr>
      </w:pPr>
    </w:p>
    <w:p w14:paraId="3AF9D96E" w14:textId="77777777" w:rsidR="00B3194B" w:rsidRPr="00B3194B" w:rsidRDefault="00B3194B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>By Chelsea Scott &amp; Ramon Arrowsmith</w:t>
      </w:r>
    </w:p>
    <w:p w14:paraId="1E1721F7" w14:textId="77777777" w:rsidR="00AC175D" w:rsidRPr="00B3194B" w:rsidRDefault="00AC175D" w:rsidP="00452340">
      <w:pPr>
        <w:rPr>
          <w:rFonts w:ascii="Times" w:hAnsi="Times"/>
          <w:sz w:val="24"/>
          <w:szCs w:val="24"/>
        </w:rPr>
      </w:pPr>
    </w:p>
    <w:p w14:paraId="787EB268" w14:textId="77777777" w:rsidR="00E75646" w:rsidRPr="00B7264C" w:rsidRDefault="00E75646" w:rsidP="00452340">
      <w:pPr>
        <w:rPr>
          <w:rFonts w:ascii="Times" w:hAnsi="Times"/>
          <w:b/>
          <w:sz w:val="24"/>
          <w:szCs w:val="24"/>
        </w:rPr>
      </w:pPr>
      <w:r w:rsidRPr="00B7264C">
        <w:rPr>
          <w:rFonts w:ascii="Times" w:hAnsi="Times"/>
          <w:b/>
          <w:sz w:val="24"/>
          <w:szCs w:val="24"/>
        </w:rPr>
        <w:t xml:space="preserve">Introduction: </w:t>
      </w:r>
    </w:p>
    <w:p w14:paraId="6FC650C3" w14:textId="6B6EBA3F" w:rsidR="002B19DD" w:rsidRDefault="00145F4D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The Southern San Andreas Fault </w:t>
      </w:r>
      <w:r w:rsidR="000A1210">
        <w:rPr>
          <w:rFonts w:ascii="Times" w:hAnsi="Times"/>
          <w:sz w:val="24"/>
          <w:szCs w:val="24"/>
        </w:rPr>
        <w:t xml:space="preserve">is a right-lateral strike-slip fault that </w:t>
      </w:r>
      <w:r w:rsidRPr="00B3194B">
        <w:rPr>
          <w:rFonts w:ascii="Times" w:hAnsi="Times"/>
          <w:sz w:val="24"/>
          <w:szCs w:val="24"/>
        </w:rPr>
        <w:t xml:space="preserve">accommodates the relative motion between the Pacific and North American tectonic plates. The Painted Canyon site is in the Mecca </w:t>
      </w:r>
      <w:r w:rsidR="00DA3B46">
        <w:rPr>
          <w:rFonts w:ascii="Times" w:hAnsi="Times"/>
          <w:sz w:val="24"/>
          <w:szCs w:val="24"/>
        </w:rPr>
        <w:t>H</w:t>
      </w:r>
      <w:r w:rsidRPr="00B3194B">
        <w:rPr>
          <w:rFonts w:ascii="Times" w:hAnsi="Times"/>
          <w:sz w:val="24"/>
          <w:szCs w:val="24"/>
        </w:rPr>
        <w:t>ills, located on the northeastern side of the San Andreas Fault 10 km north of the Salton Sea</w:t>
      </w:r>
      <w:r w:rsidR="002B19DD">
        <w:rPr>
          <w:rFonts w:ascii="Times" w:hAnsi="Times"/>
          <w:sz w:val="24"/>
          <w:szCs w:val="24"/>
        </w:rPr>
        <w:t xml:space="preserve"> </w:t>
      </w:r>
      <w:r w:rsidR="00DA3B46">
        <w:rPr>
          <w:rFonts w:ascii="Times" w:hAnsi="Times"/>
          <w:sz w:val="24"/>
          <w:szCs w:val="24"/>
        </w:rPr>
        <w:t>(</w:t>
      </w:r>
      <w:r w:rsidR="002B19DD">
        <w:rPr>
          <w:rFonts w:ascii="Times" w:hAnsi="Times"/>
          <w:sz w:val="24"/>
          <w:szCs w:val="24"/>
        </w:rPr>
        <w:t>Figure 1</w:t>
      </w:r>
      <w:r w:rsidR="00DA3B46">
        <w:rPr>
          <w:rFonts w:ascii="Times" w:hAnsi="Times"/>
          <w:sz w:val="24"/>
          <w:szCs w:val="24"/>
        </w:rPr>
        <w:t>)</w:t>
      </w:r>
      <w:r w:rsidRPr="00B3194B">
        <w:rPr>
          <w:rFonts w:ascii="Times" w:hAnsi="Times"/>
          <w:sz w:val="24"/>
          <w:szCs w:val="24"/>
        </w:rPr>
        <w:t>. The site is well-known</w:t>
      </w:r>
      <w:r w:rsidR="000A1210">
        <w:rPr>
          <w:rFonts w:ascii="Times" w:hAnsi="Times"/>
          <w:sz w:val="24"/>
          <w:szCs w:val="24"/>
        </w:rPr>
        <w:t xml:space="preserve"> for its s</w:t>
      </w:r>
      <w:r w:rsidR="002B19DD">
        <w:rPr>
          <w:rFonts w:ascii="Times" w:hAnsi="Times"/>
          <w:sz w:val="24"/>
          <w:szCs w:val="24"/>
        </w:rPr>
        <w:t xml:space="preserve">tructural geology—The faults </w:t>
      </w:r>
      <w:r w:rsidR="00DA3B46">
        <w:rPr>
          <w:rFonts w:ascii="Times" w:hAnsi="Times"/>
          <w:sz w:val="24"/>
          <w:szCs w:val="24"/>
        </w:rPr>
        <w:t xml:space="preserve">in the shear zone </w:t>
      </w:r>
      <w:r w:rsidR="002B19DD">
        <w:rPr>
          <w:rFonts w:ascii="Times" w:hAnsi="Times"/>
          <w:sz w:val="24"/>
          <w:szCs w:val="24"/>
        </w:rPr>
        <w:t xml:space="preserve">form a </w:t>
      </w:r>
      <w:r w:rsidRPr="00B3194B">
        <w:rPr>
          <w:rFonts w:ascii="Times" w:hAnsi="Times"/>
          <w:sz w:val="24"/>
          <w:szCs w:val="24"/>
        </w:rPr>
        <w:t>classic flower structure or palm-tree geometry</w:t>
      </w:r>
      <w:r w:rsidR="002B19DD">
        <w:rPr>
          <w:rFonts w:ascii="Times" w:hAnsi="Times"/>
          <w:sz w:val="24"/>
          <w:szCs w:val="24"/>
        </w:rPr>
        <w:t xml:space="preserve">. The San Andreas and </w:t>
      </w:r>
      <w:r w:rsidR="00C72935">
        <w:rPr>
          <w:rFonts w:ascii="Times" w:hAnsi="Times"/>
          <w:sz w:val="24"/>
          <w:szCs w:val="24"/>
        </w:rPr>
        <w:t xml:space="preserve">the </w:t>
      </w:r>
      <w:r w:rsidR="002B19DD">
        <w:rPr>
          <w:rFonts w:ascii="Times" w:hAnsi="Times"/>
          <w:sz w:val="24"/>
          <w:szCs w:val="24"/>
        </w:rPr>
        <w:t xml:space="preserve">Painted Canyon Faults (Figure 2) dip steeply at depth but flatten towards </w:t>
      </w:r>
      <w:r w:rsidR="007305EF">
        <w:rPr>
          <w:rFonts w:ascii="Times" w:hAnsi="Times"/>
          <w:sz w:val="24"/>
          <w:szCs w:val="24"/>
        </w:rPr>
        <w:t xml:space="preserve">the surface as they form </w:t>
      </w:r>
      <w:r w:rsidR="002B19DD">
        <w:rPr>
          <w:rFonts w:ascii="Times" w:hAnsi="Times"/>
          <w:sz w:val="24"/>
          <w:szCs w:val="24"/>
        </w:rPr>
        <w:t xml:space="preserve">low angle thrust faults, </w:t>
      </w:r>
      <w:r w:rsidR="00C72935">
        <w:rPr>
          <w:rFonts w:ascii="Times" w:hAnsi="Times"/>
          <w:sz w:val="24"/>
          <w:szCs w:val="24"/>
        </w:rPr>
        <w:t>mimicking</w:t>
      </w:r>
      <w:r w:rsidR="002B19DD">
        <w:rPr>
          <w:rFonts w:ascii="Times" w:hAnsi="Times"/>
          <w:sz w:val="24"/>
          <w:szCs w:val="24"/>
        </w:rPr>
        <w:t xml:space="preserve"> the leaves of a palm tree</w:t>
      </w:r>
      <w:r w:rsidR="002B19DD" w:rsidRPr="00B3194B">
        <w:rPr>
          <w:rFonts w:ascii="Times" w:hAnsi="Times"/>
          <w:sz w:val="24"/>
          <w:szCs w:val="24"/>
        </w:rPr>
        <w:t xml:space="preserve"> </w:t>
      </w:r>
      <w:r w:rsidR="002B19DD">
        <w:rPr>
          <w:rFonts w:ascii="Times" w:hAnsi="Times"/>
          <w:sz w:val="24"/>
          <w:szCs w:val="24"/>
        </w:rPr>
        <w:fldChar w:fldCharType="begin"/>
      </w:r>
      <w:r w:rsidR="002B19DD">
        <w:rPr>
          <w:rFonts w:ascii="Times" w:hAnsi="Times"/>
          <w:sz w:val="24"/>
          <w:szCs w:val="24"/>
        </w:rPr>
        <w:instrText xml:space="preserve"> ADDIN ZOTERO_ITEM CSL_CITATION {"citationID":"QkAjUN0y","properties":{"formattedCitation":"(Arthur G. Sylvester (2), Robert R., 1976; Sylvester and Smith, 1986; Bergh et al., 2019)","plainCitation":"(Arthur G. Sylvester (2), Robert R., 1976; Sylvester and Smith, 1986; Bergh et al., 2019)","noteIndex":0},"citationItems":[{"id":883,"uris":["http://zotero.org/users/local/0ExMlha4/items/DLWF7ELI"],"uri":["http://zotero.org/users/local/0ExMlha4/items/DLWF7ELI"],"itemData":{"id":883,"type":"article-journal","container-title":"AAPG Bulletin","DOI":"10.1306/C1EA3A73-16C9-11D7-8645000102C1865D","ISSN":"0149-1423","language":"en","source":"Crossref","title":"Tectonic Transpression and Basement-Controlled Deformation in San Andreas Fault Zone, Salton Trough, California","URL":"http://search.datapages.com/data/doi/10.1306/C1EA3A73-16C9-11D7-8645000102C1865D","volume":"60","author":[{"literal":"Arthur G. Sylvester (2), Robert R."}],"accessed":{"date-parts":[["2020",4,21]]},"issued":{"date-parts":[["1976"]]}}},{"id":886,"uris":["http://zotero.org/users/local/0ExMlha4/items/5KJXAQIJ"],"uri":["http://zotero.org/users/local/0ExMlha4/items/5KJXAQIJ"],"itemData":{"id":886,"type":"article-journal","container-title":"Centennial Field Guide Volume 1 - Cordilleran Section: Geological Society of America","page":"103-108","title":"Structure section in Painted Canyon, Mecca Hills, southern California","volume":"Chapter 24","author":[{"family":"Sylvester","given":"Arthur G."},{"family":"Smith","given":"R.R."}],"issued":{"date-parts":[["1986"]]}}},{"id":884,"uris":["http://zotero.org/users/local/0ExMlha4/items/LUKHPE24"],"uri":["http://zotero.org/users/local/0ExMlha4/items/LUKHPE24"],"itemData":{"id":884,"type":"article-journal","container-title":"Geosphere","DOI":"10.1130/GES02027.1","ISSN":"1553-040X","issue":"3","language":"en","page":"901-934","source":"Crossref","title":"Polyphase kinematic history of transpression along the Mecca Hills segment of the San Andreas fault, southern California","volume":"15","author":[{"family":"Bergh","given":"Steffen G."},{"family":"Sylvester","given":"Arthur G."},{"family":"Damte","given":"Alula"},{"family":"Indrevær","given":"Kjetil"}],"issued":{"date-parts":[["2019",6,1]]}}}],"schema":"https://github.com/citation-style-language/schema/raw/master/csl-citation.json"} </w:instrText>
      </w:r>
      <w:r w:rsidR="002B19DD">
        <w:rPr>
          <w:rFonts w:ascii="Times" w:hAnsi="Times"/>
          <w:sz w:val="24"/>
          <w:szCs w:val="24"/>
        </w:rPr>
        <w:fldChar w:fldCharType="separate"/>
      </w:r>
      <w:r w:rsidR="00157DB9">
        <w:rPr>
          <w:rFonts w:ascii="Times" w:hAnsi="Times"/>
          <w:sz w:val="24"/>
          <w:szCs w:val="24"/>
        </w:rPr>
        <w:t xml:space="preserve">(See Figure 2 in the field guide by </w:t>
      </w:r>
      <w:r w:rsidR="00157DB9">
        <w:rPr>
          <w:rFonts w:ascii="Times" w:hAnsi="Times"/>
          <w:noProof/>
          <w:sz w:val="24"/>
          <w:szCs w:val="24"/>
        </w:rPr>
        <w:t>Sylvester and Smith, 1986</w:t>
      </w:r>
      <w:r w:rsidR="002B19DD">
        <w:rPr>
          <w:rFonts w:ascii="Times" w:hAnsi="Times"/>
          <w:noProof/>
          <w:sz w:val="24"/>
          <w:szCs w:val="24"/>
        </w:rPr>
        <w:t>)</w:t>
      </w:r>
      <w:r w:rsidR="002B19DD">
        <w:rPr>
          <w:rFonts w:ascii="Times" w:hAnsi="Times"/>
          <w:sz w:val="24"/>
          <w:szCs w:val="24"/>
        </w:rPr>
        <w:fldChar w:fldCharType="end"/>
      </w:r>
      <w:r w:rsidR="002B19DD">
        <w:rPr>
          <w:rFonts w:ascii="Times" w:hAnsi="Times"/>
          <w:sz w:val="24"/>
          <w:szCs w:val="24"/>
        </w:rPr>
        <w:t>.</w:t>
      </w:r>
      <w:r w:rsidRPr="00B3194B">
        <w:rPr>
          <w:rFonts w:ascii="Times" w:hAnsi="Times"/>
          <w:sz w:val="24"/>
          <w:szCs w:val="24"/>
        </w:rPr>
        <w:t xml:space="preserve"> </w:t>
      </w:r>
      <w:r w:rsidR="002B19DD">
        <w:rPr>
          <w:rFonts w:ascii="Times" w:hAnsi="Times"/>
          <w:sz w:val="24"/>
          <w:szCs w:val="24"/>
        </w:rPr>
        <w:t xml:space="preserve">This geometry reflects </w:t>
      </w:r>
      <w:proofErr w:type="spellStart"/>
      <w:r w:rsidRPr="00B3194B">
        <w:rPr>
          <w:rFonts w:ascii="Times" w:hAnsi="Times"/>
          <w:sz w:val="24"/>
          <w:szCs w:val="24"/>
        </w:rPr>
        <w:t>transpressive</w:t>
      </w:r>
      <w:proofErr w:type="spellEnd"/>
      <w:r w:rsidRPr="00B3194B">
        <w:rPr>
          <w:rFonts w:ascii="Times" w:hAnsi="Times"/>
          <w:sz w:val="24"/>
          <w:szCs w:val="24"/>
        </w:rPr>
        <w:t xml:space="preserve"> strike-slip faulting</w:t>
      </w:r>
      <w:r w:rsidR="00157DB9">
        <w:rPr>
          <w:rFonts w:ascii="Times" w:hAnsi="Times"/>
          <w:sz w:val="24"/>
          <w:szCs w:val="24"/>
        </w:rPr>
        <w:t xml:space="preserve"> </w:t>
      </w:r>
      <w:r w:rsidR="00157DB9">
        <w:rPr>
          <w:rFonts w:ascii="Times" w:hAnsi="Times"/>
          <w:noProof/>
          <w:sz w:val="24"/>
          <w:szCs w:val="24"/>
        </w:rPr>
        <w:t>(Sylvester and Smith, 1976;</w:t>
      </w:r>
      <w:r w:rsidR="00157DB9" w:rsidRPr="00157DB9">
        <w:rPr>
          <w:rFonts w:ascii="Times" w:hAnsi="Times"/>
          <w:noProof/>
          <w:sz w:val="24"/>
          <w:szCs w:val="24"/>
        </w:rPr>
        <w:t xml:space="preserve"> </w:t>
      </w:r>
      <w:r w:rsidR="00157DB9">
        <w:rPr>
          <w:rFonts w:ascii="Times" w:hAnsi="Times"/>
          <w:noProof/>
          <w:sz w:val="24"/>
          <w:szCs w:val="24"/>
        </w:rPr>
        <w:t>Bergh et al., 2019)</w:t>
      </w:r>
      <w:r w:rsidR="002B19DD">
        <w:rPr>
          <w:rFonts w:ascii="Times" w:hAnsi="Times"/>
          <w:sz w:val="24"/>
          <w:szCs w:val="24"/>
        </w:rPr>
        <w:t xml:space="preserve">. </w:t>
      </w:r>
      <w:r w:rsidR="00C72935">
        <w:rPr>
          <w:rFonts w:ascii="Times" w:hAnsi="Times"/>
          <w:sz w:val="24"/>
          <w:szCs w:val="24"/>
        </w:rPr>
        <w:t xml:space="preserve"> Between the two faults, the sedimentary rocks are folded, resulting in folds with a variety of geometries. </w:t>
      </w:r>
    </w:p>
    <w:p w14:paraId="193E4125" w14:textId="77777777" w:rsidR="002B19DD" w:rsidRDefault="002B19DD" w:rsidP="00452340">
      <w:pPr>
        <w:rPr>
          <w:rFonts w:ascii="Times" w:hAnsi="Times"/>
          <w:sz w:val="24"/>
          <w:szCs w:val="24"/>
        </w:rPr>
      </w:pPr>
    </w:p>
    <w:p w14:paraId="50DF63E4" w14:textId="791D0E31" w:rsidR="0047205B" w:rsidRPr="00B3194B" w:rsidRDefault="00145F4D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 </w:t>
      </w:r>
      <w:r w:rsidR="00C72935" w:rsidRPr="00B3194B">
        <w:rPr>
          <w:rFonts w:ascii="Times" w:hAnsi="Times"/>
          <w:sz w:val="24"/>
          <w:szCs w:val="24"/>
        </w:rPr>
        <w:t xml:space="preserve">In this exercise, you are provided with a point cloud collected by an </w:t>
      </w:r>
      <w:proofErr w:type="spellStart"/>
      <w:r w:rsidR="00C72935" w:rsidRPr="00B3194B">
        <w:rPr>
          <w:rFonts w:ascii="Times" w:hAnsi="Times"/>
          <w:sz w:val="24"/>
          <w:szCs w:val="24"/>
        </w:rPr>
        <w:t>un</w:t>
      </w:r>
      <w:r w:rsidR="007305EF">
        <w:rPr>
          <w:rFonts w:ascii="Times" w:hAnsi="Times"/>
          <w:sz w:val="24"/>
          <w:szCs w:val="24"/>
        </w:rPr>
        <w:t>crewed</w:t>
      </w:r>
      <w:proofErr w:type="spellEnd"/>
      <w:r w:rsidR="00C72935" w:rsidRPr="00B3194B">
        <w:rPr>
          <w:rFonts w:ascii="Times" w:hAnsi="Times"/>
          <w:sz w:val="24"/>
          <w:szCs w:val="24"/>
        </w:rPr>
        <w:t xml:space="preserve"> aerial vehicle (UAV) or drone. </w:t>
      </w:r>
      <w:r w:rsidR="00C72935">
        <w:rPr>
          <w:rFonts w:ascii="Times" w:hAnsi="Times"/>
          <w:sz w:val="24"/>
          <w:szCs w:val="24"/>
        </w:rPr>
        <w:t xml:space="preserve">This point cloud </w:t>
      </w:r>
      <w:r w:rsidR="00DA3B46">
        <w:rPr>
          <w:rFonts w:ascii="Times" w:hAnsi="Times"/>
          <w:sz w:val="24"/>
          <w:szCs w:val="24"/>
        </w:rPr>
        <w:t xml:space="preserve">samples </w:t>
      </w:r>
      <w:r w:rsidR="00C72935">
        <w:rPr>
          <w:rFonts w:ascii="Times" w:hAnsi="Times"/>
          <w:sz w:val="24"/>
          <w:szCs w:val="24"/>
        </w:rPr>
        <w:t xml:space="preserve">a fold </w:t>
      </w:r>
      <w:r w:rsidRPr="00B3194B">
        <w:rPr>
          <w:rFonts w:ascii="Times" w:hAnsi="Times"/>
          <w:sz w:val="24"/>
          <w:szCs w:val="24"/>
        </w:rPr>
        <w:t xml:space="preserve">located adjacent to the Painted Canyon fault </w:t>
      </w:r>
      <w:r w:rsidR="007305EF">
        <w:rPr>
          <w:rFonts w:ascii="Times" w:hAnsi="Times"/>
          <w:sz w:val="24"/>
          <w:szCs w:val="24"/>
        </w:rPr>
        <w:t>that</w:t>
      </w:r>
      <w:r w:rsidRPr="00B3194B">
        <w:rPr>
          <w:rFonts w:ascii="Times" w:hAnsi="Times"/>
          <w:sz w:val="24"/>
          <w:szCs w:val="24"/>
        </w:rPr>
        <w:t xml:space="preserve"> is part of the </w:t>
      </w:r>
      <w:r w:rsidR="00103E9B" w:rsidRPr="00B3194B">
        <w:rPr>
          <w:rFonts w:ascii="Times" w:hAnsi="Times"/>
          <w:sz w:val="24"/>
          <w:szCs w:val="24"/>
        </w:rPr>
        <w:t xml:space="preserve">Palm Springs </w:t>
      </w:r>
      <w:r w:rsidR="00C72935">
        <w:rPr>
          <w:rFonts w:ascii="Times" w:hAnsi="Times"/>
          <w:sz w:val="24"/>
          <w:szCs w:val="24"/>
        </w:rPr>
        <w:t>u</w:t>
      </w:r>
      <w:r w:rsidR="00103E9B" w:rsidRPr="00B3194B">
        <w:rPr>
          <w:rFonts w:ascii="Times" w:hAnsi="Times"/>
          <w:sz w:val="24"/>
          <w:szCs w:val="24"/>
        </w:rPr>
        <w:t>nit. You asked to make a measurements of limb orientation along the fold and conduct a structural analysis of the fold</w:t>
      </w:r>
      <w:r w:rsidR="000A1210">
        <w:rPr>
          <w:rFonts w:ascii="Times" w:hAnsi="Times"/>
          <w:sz w:val="24"/>
          <w:szCs w:val="24"/>
        </w:rPr>
        <w:t xml:space="preserve"> using the compass tool in </w:t>
      </w:r>
      <w:proofErr w:type="spellStart"/>
      <w:r w:rsidR="000A1210">
        <w:rPr>
          <w:rFonts w:ascii="Times" w:hAnsi="Times"/>
          <w:sz w:val="24"/>
          <w:szCs w:val="24"/>
        </w:rPr>
        <w:t>CloudCompare</w:t>
      </w:r>
      <w:proofErr w:type="spellEnd"/>
      <w:r w:rsidR="000A1210">
        <w:rPr>
          <w:rFonts w:ascii="Times" w:hAnsi="Times"/>
          <w:sz w:val="24"/>
          <w:szCs w:val="24"/>
        </w:rPr>
        <w:t xml:space="preserve"> </w:t>
      </w:r>
      <w:r w:rsidR="007305EF">
        <w:rPr>
          <w:rFonts w:ascii="Times" w:hAnsi="Times"/>
          <w:sz w:val="24"/>
          <w:szCs w:val="24"/>
        </w:rPr>
        <w:t>(</w:t>
      </w:r>
      <w:r w:rsidR="000A1210">
        <w:rPr>
          <w:rFonts w:ascii="Times" w:hAnsi="Times"/>
          <w:sz w:val="24"/>
          <w:szCs w:val="24"/>
        </w:rPr>
        <w:fldChar w:fldCharType="begin"/>
      </w:r>
      <w:r w:rsidR="000A1210">
        <w:rPr>
          <w:rFonts w:ascii="Times" w:hAnsi="Times"/>
          <w:sz w:val="24"/>
          <w:szCs w:val="24"/>
        </w:rPr>
        <w:instrText xml:space="preserve"> ADDIN ZOTERO_ITEM CSL_CITATION {"citationID":"MowH0TlT","properties":{"formattedCitation":"(Thiele et al., 2017)","plainCitation":"(Thiele et al., 2017)","noteIndex":0},"citationItems":[{"id":881,"uris":["http://zotero.org/users/local/0ExMlha4/items/2HLSUFT3"],"uri":["http://zotero.org/users/local/0ExMlha4/items/2HLSUFT3"],"itemData":{"id":881,"type":"article-journal","container-title":"Solid Earth","DOI":"10.5194/se-8-1241-2017","ISSN":"1869-9529","issue":"6","language":"en","page":"1241-1253","source":"Crossref","title":"Rapid, semi-automatic fracture and contact mapping for point clouds, images and geophysical data","volume":"8","author":[{"family":"Thiele","given":"Samuel T."},{"family":"Grose","given":"Lachlan"},{"family":"Samsu","given":"Anindita"},{"family":"Micklethwaite","given":"Steven"},{"family":"Vollgger","given":"Stefan A."},{"family":"Cruden","given":"Alexander R."}],"issued":{"date-parts":[["2017",12,21]]}}}],"schema":"https://github.com/citation-style-language/schema/raw/master/csl-citation.json"} </w:instrText>
      </w:r>
      <w:r w:rsidR="000A1210">
        <w:rPr>
          <w:rFonts w:ascii="Times" w:hAnsi="Times"/>
          <w:sz w:val="24"/>
          <w:szCs w:val="24"/>
        </w:rPr>
        <w:fldChar w:fldCharType="separate"/>
      </w:r>
      <w:r w:rsidR="000A1210">
        <w:rPr>
          <w:rFonts w:ascii="Times" w:hAnsi="Times"/>
          <w:noProof/>
          <w:sz w:val="24"/>
          <w:szCs w:val="24"/>
        </w:rPr>
        <w:t>Thiele et al. 2017)</w:t>
      </w:r>
      <w:r w:rsidR="000A1210">
        <w:rPr>
          <w:rFonts w:ascii="Times" w:hAnsi="Times"/>
          <w:sz w:val="24"/>
          <w:szCs w:val="24"/>
        </w:rPr>
        <w:fldChar w:fldCharType="end"/>
      </w:r>
      <w:r w:rsidR="00103E9B" w:rsidRPr="00B3194B">
        <w:rPr>
          <w:rFonts w:ascii="Times" w:hAnsi="Times"/>
          <w:sz w:val="24"/>
          <w:szCs w:val="24"/>
        </w:rPr>
        <w:t xml:space="preserve">. </w:t>
      </w:r>
      <w:r w:rsidR="007E33AE" w:rsidRPr="00B3194B">
        <w:rPr>
          <w:rFonts w:ascii="Times" w:hAnsi="Times"/>
          <w:sz w:val="24"/>
          <w:szCs w:val="24"/>
        </w:rPr>
        <w:t xml:space="preserve">The assignment asks you to </w:t>
      </w:r>
      <w:r w:rsidR="00DA3B46">
        <w:rPr>
          <w:rFonts w:ascii="Times" w:hAnsi="Times"/>
          <w:sz w:val="24"/>
          <w:szCs w:val="24"/>
        </w:rPr>
        <w:t>consider</w:t>
      </w:r>
      <w:r w:rsidR="00DA3B46" w:rsidRPr="00B3194B">
        <w:rPr>
          <w:rFonts w:ascii="Times" w:hAnsi="Times"/>
          <w:sz w:val="24"/>
          <w:szCs w:val="24"/>
        </w:rPr>
        <w:t xml:space="preserve"> </w:t>
      </w:r>
      <w:r w:rsidR="00C72935">
        <w:rPr>
          <w:rFonts w:ascii="Times" w:hAnsi="Times"/>
          <w:sz w:val="24"/>
          <w:szCs w:val="24"/>
        </w:rPr>
        <w:t xml:space="preserve">the </w:t>
      </w:r>
      <w:r w:rsidR="0079135D" w:rsidRPr="00B3194B">
        <w:rPr>
          <w:rFonts w:ascii="Times" w:hAnsi="Times"/>
          <w:sz w:val="24"/>
          <w:szCs w:val="24"/>
        </w:rPr>
        <w:t>fold orientation in context with the San Andreas Fault.</w:t>
      </w:r>
    </w:p>
    <w:p w14:paraId="250810B9" w14:textId="77777777" w:rsidR="00F27BA5" w:rsidRPr="00B3194B" w:rsidRDefault="00F27BA5" w:rsidP="00452340">
      <w:pPr>
        <w:rPr>
          <w:rFonts w:ascii="Times" w:hAnsi="Times"/>
          <w:sz w:val="24"/>
          <w:szCs w:val="24"/>
        </w:rPr>
      </w:pPr>
    </w:p>
    <w:p w14:paraId="41765C74" w14:textId="77777777" w:rsidR="00103E9B" w:rsidRPr="00B3194B" w:rsidRDefault="0079135D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 </w:t>
      </w:r>
      <w:r w:rsidR="00103E9B" w:rsidRPr="00B3194B">
        <w:rPr>
          <w:rFonts w:ascii="Times" w:hAnsi="Times"/>
          <w:sz w:val="24"/>
          <w:szCs w:val="24"/>
        </w:rPr>
        <w:t xml:space="preserve"> </w:t>
      </w:r>
      <w:r w:rsidR="0047205B" w:rsidRPr="00B3194B">
        <w:rPr>
          <w:rFonts w:ascii="Times" w:hAnsi="Times"/>
          <w:noProof/>
          <w:sz w:val="24"/>
          <w:szCs w:val="24"/>
          <w:lang w:val="en-US"/>
        </w:rPr>
        <w:drawing>
          <wp:inline distT="0" distB="0" distL="0" distR="0" wp14:anchorId="338F5953" wp14:editId="205AFD2C">
            <wp:extent cx="4871803" cy="305320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SAF_syste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51" cy="3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A069" w14:textId="77777777" w:rsidR="0047205B" w:rsidRPr="00B3194B" w:rsidRDefault="0047205B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Figure 1: </w:t>
      </w:r>
      <w:r w:rsidR="00F27BA5" w:rsidRPr="00B3194B">
        <w:rPr>
          <w:rFonts w:ascii="Times" w:hAnsi="Times"/>
          <w:sz w:val="24"/>
          <w:szCs w:val="24"/>
        </w:rPr>
        <w:t xml:space="preserve">Map of southern California showing the USGS database of Quaternary faults. </w:t>
      </w:r>
    </w:p>
    <w:p w14:paraId="5CA7C6EA" w14:textId="77777777" w:rsidR="00F27BA5" w:rsidRPr="00B3194B" w:rsidRDefault="00F27BA5" w:rsidP="00452340">
      <w:pPr>
        <w:rPr>
          <w:rFonts w:ascii="Times" w:hAnsi="Times"/>
          <w:sz w:val="24"/>
          <w:szCs w:val="24"/>
        </w:rPr>
      </w:pPr>
    </w:p>
    <w:p w14:paraId="2B86F911" w14:textId="77777777" w:rsidR="00F27BA5" w:rsidRPr="00B3194B" w:rsidRDefault="00F27BA5" w:rsidP="00452340">
      <w:pPr>
        <w:rPr>
          <w:rFonts w:ascii="Times" w:hAnsi="Times"/>
          <w:sz w:val="24"/>
          <w:szCs w:val="24"/>
        </w:rPr>
      </w:pPr>
    </w:p>
    <w:p w14:paraId="740DD6E4" w14:textId="77777777" w:rsidR="00F27BA5" w:rsidRPr="00B3194B" w:rsidRDefault="00B3194B" w:rsidP="00452340">
      <w:pPr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  <w:lang w:val="en-US"/>
        </w:rPr>
        <w:drawing>
          <wp:inline distT="0" distB="0" distL="0" distR="0" wp14:anchorId="6C859BEA" wp14:editId="5CBB6022">
            <wp:extent cx="5943600" cy="38207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oo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A5" w:rsidRPr="00B3194B">
        <w:rPr>
          <w:rFonts w:ascii="Times" w:hAnsi="Times"/>
          <w:sz w:val="24"/>
          <w:szCs w:val="24"/>
        </w:rPr>
        <w:t xml:space="preserve">Figure 2: </w:t>
      </w:r>
      <w:r>
        <w:rPr>
          <w:rFonts w:ascii="Times" w:hAnsi="Times"/>
          <w:sz w:val="24"/>
          <w:szCs w:val="24"/>
        </w:rPr>
        <w:t>Zoom to Painted Canyon showing the location of the San Andreas Fault and the fold in th</w:t>
      </w:r>
      <w:r w:rsidR="007B2A32">
        <w:rPr>
          <w:rFonts w:ascii="Times" w:hAnsi="Times"/>
          <w:sz w:val="24"/>
          <w:szCs w:val="24"/>
        </w:rPr>
        <w:t>is</w:t>
      </w:r>
      <w:r>
        <w:rPr>
          <w:rFonts w:ascii="Times" w:hAnsi="Times"/>
          <w:sz w:val="24"/>
          <w:szCs w:val="24"/>
        </w:rPr>
        <w:t xml:space="preserve"> exercise. </w:t>
      </w:r>
    </w:p>
    <w:p w14:paraId="51F9E13D" w14:textId="77777777" w:rsidR="00452340" w:rsidRPr="00B3194B" w:rsidRDefault="00452340" w:rsidP="00452340">
      <w:pPr>
        <w:rPr>
          <w:rFonts w:ascii="Times" w:hAnsi="Times"/>
          <w:sz w:val="24"/>
          <w:szCs w:val="24"/>
        </w:rPr>
      </w:pPr>
    </w:p>
    <w:p w14:paraId="7A42B71A" w14:textId="5AB49A32" w:rsidR="00452340" w:rsidRPr="00B3194B" w:rsidRDefault="00452340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1. (20 points) Make measurements of bedding orientation along the fold in the </w:t>
      </w:r>
      <w:proofErr w:type="spellStart"/>
      <w:r w:rsidRPr="00B3194B">
        <w:rPr>
          <w:rFonts w:ascii="Times" w:hAnsi="Times"/>
          <w:sz w:val="24"/>
          <w:szCs w:val="24"/>
        </w:rPr>
        <w:t>Painted_canyon_fault.laz</w:t>
      </w:r>
      <w:proofErr w:type="spellEnd"/>
      <w:r w:rsidRPr="00B3194B">
        <w:rPr>
          <w:rFonts w:ascii="Times" w:hAnsi="Times"/>
          <w:sz w:val="24"/>
          <w:szCs w:val="24"/>
        </w:rPr>
        <w:t xml:space="preserve"> file using Cloud Compare. </w:t>
      </w:r>
      <w:r w:rsidR="004D62DE">
        <w:rPr>
          <w:rFonts w:ascii="Times" w:hAnsi="Times"/>
          <w:sz w:val="24"/>
          <w:szCs w:val="24"/>
        </w:rPr>
        <w:t>Measure_Orientations_CloudCompare.docx outlines the steps for measuring orientations from a point cloud.</w:t>
      </w:r>
    </w:p>
    <w:p w14:paraId="6C774765" w14:textId="3DABCC88" w:rsidR="00452340" w:rsidRPr="00B3194B" w:rsidRDefault="00452340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Be sure to measure both limbs. You should make </w:t>
      </w:r>
      <w:r w:rsidR="00B04678" w:rsidRPr="00B3194B">
        <w:rPr>
          <w:rFonts w:ascii="Times" w:hAnsi="Times"/>
          <w:sz w:val="24"/>
          <w:szCs w:val="24"/>
        </w:rPr>
        <w:t>150-200</w:t>
      </w:r>
      <w:r w:rsidRPr="00B3194B">
        <w:rPr>
          <w:rFonts w:ascii="Times" w:hAnsi="Times"/>
          <w:sz w:val="24"/>
          <w:szCs w:val="24"/>
        </w:rPr>
        <w:t xml:space="preserve"> measurements. Turn in the csv file that you </w:t>
      </w:r>
      <w:r w:rsidR="00B7264C">
        <w:rPr>
          <w:rFonts w:ascii="Times" w:hAnsi="Times"/>
          <w:sz w:val="24"/>
          <w:szCs w:val="24"/>
        </w:rPr>
        <w:t>export</w:t>
      </w:r>
      <w:r w:rsidRPr="00B3194B">
        <w:rPr>
          <w:rFonts w:ascii="Times" w:hAnsi="Times"/>
          <w:sz w:val="24"/>
          <w:szCs w:val="24"/>
        </w:rPr>
        <w:t xml:space="preserve"> from </w:t>
      </w:r>
      <w:proofErr w:type="spellStart"/>
      <w:r w:rsidRPr="00B3194B">
        <w:rPr>
          <w:rFonts w:ascii="Times" w:hAnsi="Times"/>
          <w:sz w:val="24"/>
          <w:szCs w:val="24"/>
        </w:rPr>
        <w:t>CloudCompare</w:t>
      </w:r>
      <w:proofErr w:type="spellEnd"/>
      <w:r w:rsidRPr="00B3194B">
        <w:rPr>
          <w:rFonts w:ascii="Times" w:hAnsi="Times"/>
          <w:sz w:val="24"/>
          <w:szCs w:val="24"/>
        </w:rPr>
        <w:t xml:space="preserve">. </w:t>
      </w:r>
    </w:p>
    <w:p w14:paraId="36FADDB6" w14:textId="77777777" w:rsidR="00452340" w:rsidRPr="00B3194B" w:rsidRDefault="00452340" w:rsidP="00452340">
      <w:pPr>
        <w:rPr>
          <w:rFonts w:ascii="Times" w:hAnsi="Times"/>
          <w:sz w:val="24"/>
          <w:szCs w:val="24"/>
        </w:rPr>
      </w:pPr>
    </w:p>
    <w:p w14:paraId="511857DF" w14:textId="77777777" w:rsidR="00452340" w:rsidRPr="00B3194B" w:rsidRDefault="00452340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2. (20 points) Use </w:t>
      </w:r>
      <w:proofErr w:type="spellStart"/>
      <w:r w:rsidRPr="00B3194B">
        <w:rPr>
          <w:rFonts w:ascii="Times" w:hAnsi="Times"/>
          <w:sz w:val="24"/>
          <w:szCs w:val="24"/>
        </w:rPr>
        <w:t>Stereonet</w:t>
      </w:r>
      <w:proofErr w:type="spellEnd"/>
      <w:r w:rsidRPr="00B3194B">
        <w:rPr>
          <w:rFonts w:ascii="Times" w:hAnsi="Times"/>
          <w:sz w:val="24"/>
          <w:szCs w:val="24"/>
        </w:rPr>
        <w:t xml:space="preserve"> (</w:t>
      </w:r>
      <w:hyperlink r:id="rId6">
        <w:r w:rsidRPr="00B3194B">
          <w:rPr>
            <w:rFonts w:ascii="Times" w:hAnsi="Times"/>
            <w:color w:val="1155CC"/>
            <w:sz w:val="24"/>
            <w:szCs w:val="24"/>
            <w:u w:val="single"/>
          </w:rPr>
          <w:t>http://www.geo.cornell.edu/geology/faculty/RWA/programs/stereonet.html</w:t>
        </w:r>
      </w:hyperlink>
      <w:r w:rsidRPr="00B3194B">
        <w:rPr>
          <w:rFonts w:ascii="Times" w:hAnsi="Times"/>
          <w:sz w:val="24"/>
          <w:szCs w:val="24"/>
        </w:rPr>
        <w:t xml:space="preserve">) to do the following: </w:t>
      </w:r>
    </w:p>
    <w:p w14:paraId="2DEFEE2A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a) Plot planes and poles to the measured bedding orientations. Describe your data in a 2-3 sentences.  </w:t>
      </w:r>
    </w:p>
    <w:p w14:paraId="6890872A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</w:p>
    <w:p w14:paraId="0B9E4228" w14:textId="3F8E8111" w:rsidR="00452340" w:rsidRPr="00B3194B" w:rsidRDefault="00452340" w:rsidP="00452340">
      <w:pPr>
        <w:ind w:firstLine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b) Contour the </w:t>
      </w:r>
      <w:r w:rsidR="00DA3B46">
        <w:rPr>
          <w:rFonts w:ascii="Times" w:hAnsi="Times"/>
          <w:sz w:val="24"/>
          <w:szCs w:val="24"/>
        </w:rPr>
        <w:t>poles</w:t>
      </w:r>
      <w:r w:rsidRPr="00B3194B">
        <w:rPr>
          <w:rFonts w:ascii="Times" w:hAnsi="Times"/>
          <w:sz w:val="24"/>
          <w:szCs w:val="24"/>
        </w:rPr>
        <w:t xml:space="preserve">: What is the approximate orientation of both fold limbs? </w:t>
      </w:r>
    </w:p>
    <w:p w14:paraId="515CC196" w14:textId="77777777" w:rsidR="00452340" w:rsidRPr="00B3194B" w:rsidRDefault="00452340" w:rsidP="00452340">
      <w:pPr>
        <w:ind w:firstLine="720"/>
        <w:rPr>
          <w:rFonts w:ascii="Times" w:hAnsi="Times"/>
          <w:sz w:val="24"/>
          <w:szCs w:val="24"/>
        </w:rPr>
      </w:pPr>
    </w:p>
    <w:p w14:paraId="6E7B7526" w14:textId="1FBE0F83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c) </w:t>
      </w:r>
      <w:r w:rsidR="00AC175D" w:rsidRPr="00B3194B">
        <w:rPr>
          <w:rFonts w:ascii="Times" w:hAnsi="Times"/>
          <w:sz w:val="24"/>
          <w:szCs w:val="24"/>
        </w:rPr>
        <w:t>Perform a cylind</w:t>
      </w:r>
      <w:r w:rsidR="00A72232" w:rsidRPr="00B3194B">
        <w:rPr>
          <w:rFonts w:ascii="Times" w:hAnsi="Times"/>
          <w:sz w:val="24"/>
          <w:szCs w:val="24"/>
        </w:rPr>
        <w:t>rical best-fit</w:t>
      </w:r>
      <w:r w:rsidR="00DA3B46">
        <w:rPr>
          <w:rFonts w:ascii="Times" w:hAnsi="Times"/>
          <w:sz w:val="24"/>
          <w:szCs w:val="24"/>
        </w:rPr>
        <w:t xml:space="preserve"> of the poles to the planes</w:t>
      </w:r>
      <w:r w:rsidRPr="00B3194B">
        <w:rPr>
          <w:rFonts w:ascii="Times" w:hAnsi="Times"/>
          <w:sz w:val="24"/>
          <w:szCs w:val="24"/>
        </w:rPr>
        <w:t xml:space="preserve">: What is the orientation (trend and plunge) of the hinge line? </w:t>
      </w:r>
    </w:p>
    <w:p w14:paraId="114A34F5" w14:textId="77777777" w:rsidR="00452340" w:rsidRPr="00B3194B" w:rsidRDefault="00452340" w:rsidP="00452340">
      <w:pPr>
        <w:rPr>
          <w:rFonts w:ascii="Times" w:hAnsi="Times"/>
          <w:sz w:val="24"/>
          <w:szCs w:val="24"/>
        </w:rPr>
      </w:pPr>
    </w:p>
    <w:p w14:paraId="66DE621C" w14:textId="77777777" w:rsidR="00A72232" w:rsidRPr="00B3194B" w:rsidRDefault="00452340" w:rsidP="00452340">
      <w:pPr>
        <w:ind w:left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>d) Pick axial plane</w:t>
      </w:r>
      <w:r w:rsidR="00A72232" w:rsidRPr="00B3194B">
        <w:rPr>
          <w:rFonts w:ascii="Times" w:hAnsi="Times"/>
          <w:sz w:val="24"/>
          <w:szCs w:val="24"/>
        </w:rPr>
        <w:t>:</w:t>
      </w:r>
      <w:r w:rsidRPr="00B3194B">
        <w:rPr>
          <w:rFonts w:ascii="Times" w:hAnsi="Times"/>
          <w:sz w:val="24"/>
          <w:szCs w:val="24"/>
        </w:rPr>
        <w:t xml:space="preserve"> </w:t>
      </w:r>
      <w:r w:rsidR="00A72232" w:rsidRPr="00B3194B">
        <w:rPr>
          <w:rFonts w:ascii="Times" w:hAnsi="Times"/>
          <w:sz w:val="24"/>
          <w:szCs w:val="24"/>
        </w:rPr>
        <w:t>(Hint: be careful about selecting the acute vs. the obtuse angle</w:t>
      </w:r>
      <w:r w:rsidR="007B2A32">
        <w:rPr>
          <w:rFonts w:ascii="Times" w:hAnsi="Times"/>
          <w:sz w:val="24"/>
          <w:szCs w:val="24"/>
        </w:rPr>
        <w:t>.</w:t>
      </w:r>
      <w:r w:rsidR="00A72232" w:rsidRPr="00B3194B">
        <w:rPr>
          <w:rFonts w:ascii="Times" w:hAnsi="Times"/>
          <w:sz w:val="24"/>
          <w:szCs w:val="24"/>
        </w:rPr>
        <w:t>)</w:t>
      </w:r>
    </w:p>
    <w:p w14:paraId="7C66B478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lastRenderedPageBreak/>
        <w:t xml:space="preserve">What is the approximate dip of the axial plane?   </w:t>
      </w:r>
    </w:p>
    <w:p w14:paraId="0B2659CE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</w:p>
    <w:p w14:paraId="594FF133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e) Name the fold type using the dip of the axial surface and the plunge of the hinge line terminology. </w:t>
      </w:r>
    </w:p>
    <w:p w14:paraId="6AE528A9" w14:textId="77777777" w:rsidR="00A72232" w:rsidRPr="00B3194B" w:rsidRDefault="00A72232" w:rsidP="00452340">
      <w:pPr>
        <w:ind w:left="720"/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noProof/>
          <w:sz w:val="24"/>
          <w:szCs w:val="24"/>
          <w:lang w:val="en-US"/>
        </w:rPr>
        <w:drawing>
          <wp:inline distT="114300" distB="114300" distL="114300" distR="114300" wp14:anchorId="1B63E992" wp14:editId="63044B1F">
            <wp:extent cx="5314950" cy="4086225"/>
            <wp:effectExtent l="0" t="0" r="6350" b="3175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216" cy="4131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5D440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</w:p>
    <w:p w14:paraId="1BBC9B01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</w:p>
    <w:p w14:paraId="2D9343AA" w14:textId="2027AC21" w:rsidR="00452340" w:rsidRPr="00B3194B" w:rsidRDefault="00452340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3. (20 points) Estimate the orientations of the maximum and minimum principal </w:t>
      </w:r>
      <w:r w:rsidR="00C71391" w:rsidRPr="00B3194B">
        <w:rPr>
          <w:rFonts w:ascii="Times" w:hAnsi="Times"/>
          <w:sz w:val="24"/>
          <w:szCs w:val="24"/>
        </w:rPr>
        <w:t>s</w:t>
      </w:r>
      <w:r w:rsidR="00C71391">
        <w:rPr>
          <w:rFonts w:ascii="Times" w:hAnsi="Times"/>
          <w:sz w:val="24"/>
          <w:szCs w:val="24"/>
        </w:rPr>
        <w:t>trains</w:t>
      </w:r>
      <w:r w:rsidRPr="00B3194B">
        <w:rPr>
          <w:rFonts w:ascii="Times" w:hAnsi="Times"/>
          <w:sz w:val="24"/>
          <w:szCs w:val="24"/>
        </w:rPr>
        <w:t xml:space="preserve">. Relate the shortening to the San Andreas Fault. Draw a sketch. Is the fold orientation consistent with your expectations? Why or why not? </w:t>
      </w:r>
    </w:p>
    <w:p w14:paraId="0597A37C" w14:textId="77777777" w:rsidR="00452340" w:rsidRPr="00B3194B" w:rsidRDefault="00452340" w:rsidP="00452340">
      <w:pPr>
        <w:ind w:left="720"/>
        <w:rPr>
          <w:rFonts w:ascii="Times" w:hAnsi="Times"/>
          <w:sz w:val="24"/>
          <w:szCs w:val="24"/>
        </w:rPr>
      </w:pPr>
    </w:p>
    <w:p w14:paraId="25676D8B" w14:textId="77777777" w:rsidR="00AA2345" w:rsidRPr="00B3194B" w:rsidRDefault="00452340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4. (10 points) Estimate the amount of shortening accommodated by the fold. </w:t>
      </w:r>
      <w:r w:rsidR="00AA2345" w:rsidRPr="00B3194B">
        <w:rPr>
          <w:rFonts w:ascii="Times" w:hAnsi="Times"/>
          <w:sz w:val="24"/>
          <w:szCs w:val="24"/>
        </w:rPr>
        <w:t>What is the strain rate?</w:t>
      </w:r>
    </w:p>
    <w:p w14:paraId="0BE22865" w14:textId="5D0F74E9" w:rsidR="00452340" w:rsidRDefault="00AA2345" w:rsidP="00452340">
      <w:pPr>
        <w:rPr>
          <w:rFonts w:ascii="Times" w:hAnsi="Times"/>
          <w:sz w:val="24"/>
          <w:szCs w:val="24"/>
        </w:rPr>
      </w:pPr>
      <w:r w:rsidRPr="00B3194B">
        <w:rPr>
          <w:rFonts w:ascii="Times" w:hAnsi="Times"/>
          <w:sz w:val="24"/>
          <w:szCs w:val="24"/>
        </w:rPr>
        <w:t xml:space="preserve">Hint: </w:t>
      </w:r>
      <w:r w:rsidR="00452340" w:rsidRPr="00B3194B">
        <w:rPr>
          <w:rFonts w:ascii="Times" w:hAnsi="Times"/>
          <w:sz w:val="24"/>
          <w:szCs w:val="24"/>
        </w:rPr>
        <w:t xml:space="preserve">Use the distance measurement tool in Cloud Compare. </w:t>
      </w:r>
      <w:r w:rsidRPr="00B3194B">
        <w:rPr>
          <w:rFonts w:ascii="Times" w:hAnsi="Times"/>
          <w:sz w:val="24"/>
          <w:szCs w:val="24"/>
        </w:rPr>
        <w:t>What two lengths are needed to estimate the shortening?</w:t>
      </w:r>
      <w:r w:rsidR="00DA3B46">
        <w:rPr>
          <w:rFonts w:ascii="Times" w:hAnsi="Times"/>
          <w:sz w:val="24"/>
          <w:szCs w:val="24"/>
        </w:rPr>
        <w:t xml:space="preserve"> </w:t>
      </w:r>
      <w:r w:rsidR="00C71391">
        <w:rPr>
          <w:rFonts w:ascii="Times" w:hAnsi="Times"/>
          <w:sz w:val="24"/>
          <w:szCs w:val="24"/>
        </w:rPr>
        <w:t xml:space="preserve"> A</w:t>
      </w:r>
      <w:r w:rsidR="00C71391">
        <w:rPr>
          <w:rFonts w:ascii="Times" w:hAnsi="Times"/>
          <w:sz w:val="24"/>
          <w:szCs w:val="24"/>
        </w:rPr>
        <w:t>nd</w:t>
      </w:r>
      <w:r w:rsidR="00DA3B46">
        <w:rPr>
          <w:rFonts w:ascii="Times" w:hAnsi="Times"/>
          <w:sz w:val="24"/>
          <w:szCs w:val="24"/>
        </w:rPr>
        <w:t xml:space="preserve">, you should assume the deformation occurred after the deposition </w:t>
      </w:r>
      <w:r w:rsidR="004B7AD2">
        <w:rPr>
          <w:rFonts w:ascii="Times" w:hAnsi="Times"/>
          <w:sz w:val="24"/>
          <w:szCs w:val="24"/>
        </w:rPr>
        <w:t xml:space="preserve">of the </w:t>
      </w:r>
      <w:bookmarkStart w:id="0" w:name="_GoBack"/>
      <w:bookmarkEnd w:id="0"/>
      <w:r w:rsidR="00DA3B46">
        <w:rPr>
          <w:rFonts w:ascii="Times" w:hAnsi="Times"/>
          <w:sz w:val="24"/>
          <w:szCs w:val="24"/>
        </w:rPr>
        <w:t>overlying Ocotillo Formation at 0.76 Ma</w:t>
      </w:r>
      <w:r w:rsidR="00C71391">
        <w:rPr>
          <w:rFonts w:ascii="Times" w:hAnsi="Times"/>
          <w:sz w:val="24"/>
          <w:szCs w:val="24"/>
        </w:rPr>
        <w:t>.</w:t>
      </w:r>
      <w:r w:rsidR="00C71391">
        <w:rPr>
          <w:rFonts w:ascii="Times" w:hAnsi="Times"/>
          <w:sz w:val="24"/>
          <w:szCs w:val="24"/>
        </w:rPr>
        <w:t xml:space="preserve"> </w:t>
      </w:r>
      <w:r w:rsidR="00C71391" w:rsidRPr="00B3194B">
        <w:rPr>
          <w:rFonts w:ascii="Times" w:hAnsi="Times"/>
          <w:sz w:val="24"/>
          <w:szCs w:val="24"/>
        </w:rPr>
        <w:t xml:space="preserve"> </w:t>
      </w:r>
    </w:p>
    <w:p w14:paraId="2B75D67C" w14:textId="62B210B6" w:rsidR="00B7264C" w:rsidRDefault="00B7264C" w:rsidP="00452340">
      <w:pPr>
        <w:rPr>
          <w:rFonts w:ascii="Times" w:hAnsi="Times"/>
          <w:sz w:val="24"/>
          <w:szCs w:val="24"/>
        </w:rPr>
      </w:pPr>
    </w:p>
    <w:p w14:paraId="643802C3" w14:textId="20D52478" w:rsidR="00B7264C" w:rsidRPr="00B7264C" w:rsidRDefault="00B7264C" w:rsidP="00452340">
      <w:pPr>
        <w:rPr>
          <w:rFonts w:ascii="Times" w:hAnsi="Times"/>
          <w:b/>
          <w:sz w:val="24"/>
          <w:szCs w:val="24"/>
        </w:rPr>
      </w:pPr>
      <w:r w:rsidRPr="00B7264C">
        <w:rPr>
          <w:rFonts w:ascii="Times" w:hAnsi="Times"/>
          <w:b/>
          <w:sz w:val="24"/>
          <w:szCs w:val="24"/>
        </w:rPr>
        <w:t xml:space="preserve">Acknowledgements: </w:t>
      </w:r>
      <w:r w:rsidR="00E866C9" w:rsidRPr="00673C19">
        <w:rPr>
          <w:rFonts w:ascii="Times New Roman" w:hAnsi="Times New Roman" w:cs="Times New Roman"/>
        </w:rPr>
        <w:t xml:space="preserve">Scott was supported by </w:t>
      </w:r>
      <w:r w:rsidR="00E866C9">
        <w:rPr>
          <w:rFonts w:ascii="Times New Roman" w:hAnsi="Times New Roman" w:cs="Times New Roman"/>
        </w:rPr>
        <w:t xml:space="preserve">the </w:t>
      </w:r>
      <w:r w:rsidR="00E866C9" w:rsidRPr="009B11DA">
        <w:rPr>
          <w:rFonts w:ascii="Times" w:hAnsi="Times"/>
        </w:rPr>
        <w:t>US National Science Foundation</w:t>
      </w:r>
      <w:r w:rsidR="00E866C9" w:rsidRPr="00673C19">
        <w:rPr>
          <w:rFonts w:ascii="Times New Roman" w:hAnsi="Times New Roman" w:cs="Times New Roman"/>
        </w:rPr>
        <w:t xml:space="preserve"> Postdoctoral Fellowship 1625221 and by the School of Earth and Space Exploration at Arizona State University.</w:t>
      </w:r>
      <w:r w:rsidR="00E866C9">
        <w:rPr>
          <w:rFonts w:ascii="Times New Roman" w:hAnsi="Times New Roman" w:cs="Times New Roman"/>
        </w:rPr>
        <w:t xml:space="preserve"> Scott thanks Sarah Titus </w:t>
      </w:r>
      <w:r w:rsidR="00CB797F">
        <w:rPr>
          <w:rFonts w:ascii="Times New Roman" w:hAnsi="Times New Roman" w:cs="Times New Roman"/>
        </w:rPr>
        <w:t xml:space="preserve">for first introducing her to Painted Canyon </w:t>
      </w:r>
      <w:r w:rsidR="00E866C9">
        <w:rPr>
          <w:rFonts w:ascii="Times New Roman" w:hAnsi="Times New Roman" w:cs="Times New Roman"/>
        </w:rPr>
        <w:t xml:space="preserve">during </w:t>
      </w:r>
      <w:r w:rsidR="00CB797F">
        <w:rPr>
          <w:rFonts w:ascii="Times New Roman" w:hAnsi="Times New Roman" w:cs="Times New Roman"/>
        </w:rPr>
        <w:t>a</w:t>
      </w:r>
      <w:r w:rsidR="00E866C9">
        <w:rPr>
          <w:rFonts w:ascii="Times New Roman" w:hAnsi="Times New Roman" w:cs="Times New Roman"/>
        </w:rPr>
        <w:t xml:space="preserve"> Carleton College</w:t>
      </w:r>
      <w:r w:rsidR="00CB797F">
        <w:rPr>
          <w:rFonts w:ascii="Times New Roman" w:hAnsi="Times New Roman" w:cs="Times New Roman"/>
        </w:rPr>
        <w:t xml:space="preserve"> field trip</w:t>
      </w:r>
      <w:r w:rsidR="00E866C9">
        <w:rPr>
          <w:rFonts w:ascii="Times New Roman" w:hAnsi="Times New Roman" w:cs="Times New Roman"/>
        </w:rPr>
        <w:t xml:space="preserve">. </w:t>
      </w:r>
    </w:p>
    <w:p w14:paraId="7E345552" w14:textId="77777777" w:rsidR="000D4D2B" w:rsidRPr="00B3194B" w:rsidRDefault="000D4D2B" w:rsidP="00452340">
      <w:pPr>
        <w:rPr>
          <w:rFonts w:ascii="Times" w:hAnsi="Times"/>
          <w:sz w:val="24"/>
          <w:szCs w:val="24"/>
        </w:rPr>
      </w:pPr>
    </w:p>
    <w:p w14:paraId="69C60CAE" w14:textId="77777777" w:rsidR="00157DB9" w:rsidRDefault="00157DB9" w:rsidP="00452340">
      <w:pPr>
        <w:rPr>
          <w:rFonts w:ascii="Times" w:hAnsi="Times"/>
          <w:b/>
          <w:bCs/>
          <w:sz w:val="24"/>
          <w:szCs w:val="24"/>
        </w:rPr>
      </w:pPr>
    </w:p>
    <w:p w14:paraId="38BA388E" w14:textId="50F889AA" w:rsidR="000D4D2B" w:rsidRDefault="000D4D2B" w:rsidP="00452340">
      <w:pPr>
        <w:rPr>
          <w:rFonts w:ascii="Times" w:hAnsi="Times"/>
          <w:b/>
          <w:bCs/>
          <w:sz w:val="24"/>
          <w:szCs w:val="24"/>
        </w:rPr>
      </w:pPr>
      <w:r w:rsidRPr="000A1210">
        <w:rPr>
          <w:rFonts w:ascii="Times" w:hAnsi="Times"/>
          <w:b/>
          <w:bCs/>
          <w:sz w:val="24"/>
          <w:szCs w:val="24"/>
        </w:rPr>
        <w:t>References</w:t>
      </w:r>
      <w:r w:rsidR="00E75646" w:rsidRPr="000A1210">
        <w:rPr>
          <w:rFonts w:ascii="Times" w:hAnsi="Times"/>
          <w:b/>
          <w:bCs/>
          <w:sz w:val="24"/>
          <w:szCs w:val="24"/>
        </w:rPr>
        <w:t>:</w:t>
      </w:r>
    </w:p>
    <w:p w14:paraId="3806898F" w14:textId="77777777" w:rsidR="00B7264C" w:rsidRDefault="00B7264C" w:rsidP="00B7264C">
      <w:pPr>
        <w:rPr>
          <w:rFonts w:ascii="Times" w:hAnsi="Times"/>
          <w:b/>
          <w:i/>
          <w:sz w:val="24"/>
          <w:szCs w:val="24"/>
        </w:rPr>
      </w:pPr>
    </w:p>
    <w:p w14:paraId="29BF71AA" w14:textId="32027DA1" w:rsidR="00B7264C" w:rsidRDefault="00B7264C" w:rsidP="00B7264C">
      <w:pPr>
        <w:rPr>
          <w:rFonts w:ascii="Times" w:hAnsi="Times"/>
          <w:b/>
          <w:i/>
          <w:sz w:val="24"/>
          <w:szCs w:val="24"/>
        </w:rPr>
      </w:pPr>
      <w:r w:rsidRPr="00B7264C">
        <w:rPr>
          <w:rFonts w:ascii="Times" w:hAnsi="Times"/>
          <w:b/>
          <w:i/>
          <w:sz w:val="24"/>
          <w:szCs w:val="24"/>
        </w:rPr>
        <w:t xml:space="preserve">Painted Canyon: </w:t>
      </w:r>
    </w:p>
    <w:p w14:paraId="249A5D43" w14:textId="77777777" w:rsidR="00157DB9" w:rsidRPr="00B7264C" w:rsidRDefault="00157DB9" w:rsidP="00B7264C">
      <w:pPr>
        <w:rPr>
          <w:rFonts w:ascii="Times" w:hAnsi="Times"/>
          <w:b/>
          <w:i/>
          <w:sz w:val="24"/>
          <w:szCs w:val="24"/>
        </w:rPr>
      </w:pPr>
    </w:p>
    <w:p w14:paraId="09B2C1BF" w14:textId="529B7C75" w:rsidR="00B7264C" w:rsidRPr="00157DB9" w:rsidRDefault="00157DB9" w:rsidP="00157DB9">
      <w:pPr>
        <w:pStyle w:val="Bibliography"/>
        <w:rPr>
          <w:rFonts w:ascii="Times" w:hAnsi="Times"/>
          <w:sz w:val="24"/>
        </w:rPr>
      </w:pPr>
      <w:r w:rsidRPr="000A1210">
        <w:rPr>
          <w:rFonts w:ascii="Times" w:hAnsi="Times"/>
          <w:sz w:val="24"/>
        </w:rPr>
        <w:t xml:space="preserve">Bergh, S.G., Sylvester, A.G., </w:t>
      </w:r>
      <w:proofErr w:type="spellStart"/>
      <w:r w:rsidRPr="000A1210">
        <w:rPr>
          <w:rFonts w:ascii="Times" w:hAnsi="Times"/>
          <w:sz w:val="24"/>
        </w:rPr>
        <w:t>Damte</w:t>
      </w:r>
      <w:proofErr w:type="spellEnd"/>
      <w:r w:rsidRPr="000A1210">
        <w:rPr>
          <w:rFonts w:ascii="Times" w:hAnsi="Times"/>
          <w:sz w:val="24"/>
        </w:rPr>
        <w:t xml:space="preserve">, A., and </w:t>
      </w:r>
      <w:proofErr w:type="spellStart"/>
      <w:r w:rsidRPr="000A1210">
        <w:rPr>
          <w:rFonts w:ascii="Times" w:hAnsi="Times"/>
          <w:sz w:val="24"/>
        </w:rPr>
        <w:t>Indrevær</w:t>
      </w:r>
      <w:proofErr w:type="spellEnd"/>
      <w:r w:rsidRPr="000A1210">
        <w:rPr>
          <w:rFonts w:ascii="Times" w:hAnsi="Times"/>
          <w:sz w:val="24"/>
        </w:rPr>
        <w:t xml:space="preserve">, K., 2019, Polyphase kinematic history of </w:t>
      </w:r>
      <w:proofErr w:type="spellStart"/>
      <w:r w:rsidRPr="000A1210">
        <w:rPr>
          <w:rFonts w:ascii="Times" w:hAnsi="Times"/>
          <w:sz w:val="24"/>
        </w:rPr>
        <w:t>transpression</w:t>
      </w:r>
      <w:proofErr w:type="spellEnd"/>
      <w:r w:rsidRPr="000A1210">
        <w:rPr>
          <w:rFonts w:ascii="Times" w:hAnsi="Times"/>
          <w:sz w:val="24"/>
        </w:rPr>
        <w:t xml:space="preserve"> along the Mecca Hills segment of the San Andreas fault, southern California: Geosphere, v. 15, p. 901–934, doi:10.1130/GES02027.1.</w:t>
      </w:r>
    </w:p>
    <w:p w14:paraId="6D0B54E3" w14:textId="4FA52951" w:rsidR="000A1210" w:rsidRPr="000A1210" w:rsidRDefault="000A1210" w:rsidP="000A1210">
      <w:pPr>
        <w:pStyle w:val="Bibliography"/>
        <w:rPr>
          <w:rFonts w:ascii="Times" w:hAnsi="Times"/>
          <w:sz w:val="24"/>
        </w:rPr>
      </w:pPr>
      <w:r>
        <w:rPr>
          <w:rFonts w:ascii="Times" w:hAnsi="Times"/>
          <w:sz w:val="24"/>
          <w:szCs w:val="24"/>
        </w:rPr>
        <w:fldChar w:fldCharType="begin"/>
      </w:r>
      <w:r>
        <w:rPr>
          <w:rFonts w:ascii="Times" w:hAnsi="Times"/>
          <w:sz w:val="24"/>
          <w:szCs w:val="24"/>
        </w:rPr>
        <w:instrText xml:space="preserve"> ADDIN ZOTERO_BIBL {"uncited":[],"omitted":[],"custom":[]} CSL_BIBLIOGRAPHY </w:instrText>
      </w:r>
      <w:r>
        <w:rPr>
          <w:rFonts w:ascii="Times" w:hAnsi="Times"/>
          <w:sz w:val="24"/>
          <w:szCs w:val="24"/>
        </w:rPr>
        <w:fldChar w:fldCharType="separate"/>
      </w:r>
      <w:r w:rsidR="00157DB9" w:rsidRPr="00157DB9">
        <w:rPr>
          <w:rFonts w:ascii="Times" w:hAnsi="Times"/>
          <w:sz w:val="24"/>
        </w:rPr>
        <w:t xml:space="preserve"> </w:t>
      </w:r>
      <w:r w:rsidR="00157DB9" w:rsidRPr="000A1210">
        <w:rPr>
          <w:rFonts w:ascii="Times" w:hAnsi="Times"/>
          <w:sz w:val="24"/>
        </w:rPr>
        <w:t xml:space="preserve">Sylvester, A.G., and Smith, </w:t>
      </w:r>
      <w:r w:rsidR="00157DB9">
        <w:rPr>
          <w:rFonts w:ascii="Times" w:hAnsi="Times"/>
          <w:sz w:val="24"/>
        </w:rPr>
        <w:t>R.R.</w:t>
      </w:r>
      <w:r w:rsidR="00157DB9" w:rsidRPr="000A1210">
        <w:rPr>
          <w:rFonts w:ascii="Times" w:hAnsi="Times"/>
          <w:sz w:val="24"/>
        </w:rPr>
        <w:t xml:space="preserve">, </w:t>
      </w:r>
      <w:r w:rsidRPr="000A1210">
        <w:rPr>
          <w:rFonts w:ascii="Times" w:hAnsi="Times"/>
          <w:sz w:val="24"/>
        </w:rPr>
        <w:t xml:space="preserve"> 1976, Tectonic Transpression and Basement-Controlled Deformation in San Andreas Fault Zone, Salton Trough, California: AAPG Bulletin, v. 60, doi:10.1306/C1EA3A73-16C9-11D7-8645000102C1865D.</w:t>
      </w:r>
    </w:p>
    <w:p w14:paraId="149D97C9" w14:textId="226A1976" w:rsidR="00B7264C" w:rsidRDefault="000A1210" w:rsidP="00B7264C">
      <w:pPr>
        <w:pStyle w:val="Bibliography"/>
        <w:rPr>
          <w:rFonts w:ascii="Times" w:hAnsi="Times"/>
          <w:sz w:val="24"/>
        </w:rPr>
      </w:pPr>
      <w:r w:rsidRPr="000A1210">
        <w:rPr>
          <w:rFonts w:ascii="Times" w:hAnsi="Times"/>
          <w:sz w:val="24"/>
        </w:rPr>
        <w:t xml:space="preserve">Sylvester, A.G., and Smith, </w:t>
      </w:r>
      <w:r w:rsidR="00157DB9">
        <w:rPr>
          <w:rFonts w:ascii="Times" w:hAnsi="Times"/>
          <w:sz w:val="24"/>
        </w:rPr>
        <w:t>R.R.</w:t>
      </w:r>
      <w:r w:rsidRPr="000A1210">
        <w:rPr>
          <w:rFonts w:ascii="Times" w:hAnsi="Times"/>
          <w:sz w:val="24"/>
        </w:rPr>
        <w:t>, 1986, Structure section in Painted Canyon, Mecca Hills, southern California: Centennial Field Guide Volume 1 - Cordilleran Section: Geological Society of America, v. Chapter 24, p. 103–108.</w:t>
      </w:r>
    </w:p>
    <w:p w14:paraId="5B5F8295" w14:textId="0BE8FACF" w:rsidR="009F4E63" w:rsidRPr="009F4E63" w:rsidRDefault="009F4E63" w:rsidP="009F4E63">
      <w:pPr>
        <w:widowControl w:val="0"/>
        <w:autoSpaceDE w:val="0"/>
        <w:autoSpaceDN w:val="0"/>
        <w:adjustRightInd w:val="0"/>
        <w:ind w:left="480" w:hanging="480"/>
        <w:rPr>
          <w:rFonts w:ascii="Times" w:hAnsi="Times" w:cs="Times"/>
          <w:noProof/>
        </w:rPr>
      </w:pPr>
      <w:r w:rsidRPr="005F5685">
        <w:rPr>
          <w:rFonts w:ascii="Times" w:hAnsi="Times" w:cs="Times"/>
          <w:noProof/>
        </w:rPr>
        <w:t xml:space="preserve">Sylvester, A.G., 1988, Strike-slip faults: Bulletin of the Geological Society of America, </w:t>
      </w:r>
      <w:r>
        <w:rPr>
          <w:rFonts w:ascii="Times" w:hAnsi="Times" w:cs="Times"/>
          <w:noProof/>
        </w:rPr>
        <w:t xml:space="preserve">        </w:t>
      </w:r>
      <w:r w:rsidRPr="005F5685">
        <w:rPr>
          <w:rFonts w:ascii="Times" w:hAnsi="Times" w:cs="Times"/>
          <w:noProof/>
        </w:rPr>
        <w:t>doi:10.1130/0016-7606(1988)100&lt;1666:SSF&gt;2.3.CO;2.</w:t>
      </w:r>
    </w:p>
    <w:p w14:paraId="6ECF4491" w14:textId="77777777" w:rsidR="009F4E63" w:rsidRPr="009F4E63" w:rsidRDefault="009F4E63" w:rsidP="009F4E63"/>
    <w:p w14:paraId="0889165C" w14:textId="01E9F559" w:rsidR="00B7264C" w:rsidRPr="00B7264C" w:rsidRDefault="00B7264C" w:rsidP="00B7264C">
      <w:pPr>
        <w:rPr>
          <w:rFonts w:ascii="Times" w:hAnsi="Times"/>
          <w:b/>
          <w:i/>
          <w:sz w:val="24"/>
          <w:szCs w:val="24"/>
        </w:rPr>
      </w:pPr>
      <w:r w:rsidRPr="00B7264C">
        <w:rPr>
          <w:rFonts w:ascii="Times" w:hAnsi="Times"/>
          <w:b/>
          <w:i/>
          <w:sz w:val="24"/>
          <w:szCs w:val="24"/>
        </w:rPr>
        <w:t xml:space="preserve">Cloud Compare Measurement Tool: </w:t>
      </w:r>
    </w:p>
    <w:p w14:paraId="0775F768" w14:textId="77777777" w:rsidR="00B7264C" w:rsidRPr="00B7264C" w:rsidRDefault="00B7264C" w:rsidP="00B7264C">
      <w:pPr>
        <w:rPr>
          <w:rFonts w:ascii="Times" w:hAnsi="Times"/>
          <w:i/>
          <w:sz w:val="24"/>
          <w:szCs w:val="24"/>
        </w:rPr>
      </w:pPr>
    </w:p>
    <w:p w14:paraId="305CCD38" w14:textId="7CD4BDFA" w:rsidR="000A1210" w:rsidRPr="000A1210" w:rsidRDefault="000A1210" w:rsidP="000A1210">
      <w:pPr>
        <w:pStyle w:val="Bibliography"/>
        <w:rPr>
          <w:rFonts w:ascii="Times" w:hAnsi="Times"/>
          <w:sz w:val="24"/>
        </w:rPr>
      </w:pPr>
      <w:r w:rsidRPr="000A1210">
        <w:rPr>
          <w:rFonts w:ascii="Times" w:hAnsi="Times"/>
          <w:sz w:val="24"/>
        </w:rPr>
        <w:t>Thiele, S.T., Grose, L., Samsu, A., Micklethwaite, S., Vollgger, S.A., and Cruden, A.R., 2017, Rapid, semi-automatic fracture and contact mapping for point clouds, images and geophysical data: Solid Earth, v. 8, p. 1241–1253, doi:10.5194/se-8-1241-2017.</w:t>
      </w:r>
    </w:p>
    <w:p w14:paraId="5B186C89" w14:textId="06161031" w:rsidR="005438AB" w:rsidRPr="00B3194B" w:rsidRDefault="000A1210" w:rsidP="00452340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fldChar w:fldCharType="end"/>
      </w:r>
    </w:p>
    <w:p w14:paraId="0FB53744" w14:textId="77777777" w:rsidR="000D4D2B" w:rsidRPr="00B3194B" w:rsidRDefault="000D4D2B" w:rsidP="00452340">
      <w:pPr>
        <w:rPr>
          <w:rFonts w:ascii="Times" w:hAnsi="Times"/>
          <w:sz w:val="24"/>
          <w:szCs w:val="24"/>
        </w:rPr>
      </w:pPr>
    </w:p>
    <w:p w14:paraId="3615DFDB" w14:textId="77777777" w:rsidR="000D4D2B" w:rsidRPr="00B3194B" w:rsidRDefault="000D4D2B" w:rsidP="00452340">
      <w:pPr>
        <w:rPr>
          <w:rFonts w:ascii="Times" w:hAnsi="Times"/>
          <w:i/>
          <w:sz w:val="24"/>
          <w:szCs w:val="24"/>
        </w:rPr>
      </w:pPr>
    </w:p>
    <w:p w14:paraId="3C917702" w14:textId="77777777" w:rsidR="00E144B3" w:rsidRPr="00B3194B" w:rsidRDefault="003C53F2">
      <w:pPr>
        <w:rPr>
          <w:rFonts w:ascii="Times" w:hAnsi="Times"/>
          <w:sz w:val="24"/>
          <w:szCs w:val="24"/>
        </w:rPr>
      </w:pPr>
    </w:p>
    <w:sectPr w:rsidR="00E144B3" w:rsidRPr="00B3194B" w:rsidSect="000631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771"/>
    <w:rsid w:val="000631C1"/>
    <w:rsid w:val="000A1210"/>
    <w:rsid w:val="000D4D2B"/>
    <w:rsid w:val="00103E9B"/>
    <w:rsid w:val="00145F4D"/>
    <w:rsid w:val="00157DB9"/>
    <w:rsid w:val="001A3E87"/>
    <w:rsid w:val="002B19DD"/>
    <w:rsid w:val="003C53F2"/>
    <w:rsid w:val="0042321B"/>
    <w:rsid w:val="00434DB0"/>
    <w:rsid w:val="00452340"/>
    <w:rsid w:val="0046622C"/>
    <w:rsid w:val="0047205B"/>
    <w:rsid w:val="004B7AD2"/>
    <w:rsid w:val="004D62DE"/>
    <w:rsid w:val="005438AB"/>
    <w:rsid w:val="006A0B47"/>
    <w:rsid w:val="007305EF"/>
    <w:rsid w:val="0079135D"/>
    <w:rsid w:val="007B2A32"/>
    <w:rsid w:val="007E33AE"/>
    <w:rsid w:val="009F4E63"/>
    <w:rsid w:val="00A72232"/>
    <w:rsid w:val="00AA2345"/>
    <w:rsid w:val="00AC175D"/>
    <w:rsid w:val="00B04678"/>
    <w:rsid w:val="00B3194B"/>
    <w:rsid w:val="00B55771"/>
    <w:rsid w:val="00B7264C"/>
    <w:rsid w:val="00C71391"/>
    <w:rsid w:val="00C72935"/>
    <w:rsid w:val="00CB797F"/>
    <w:rsid w:val="00DA3B46"/>
    <w:rsid w:val="00E75646"/>
    <w:rsid w:val="00E866C9"/>
    <w:rsid w:val="00F27BA5"/>
    <w:rsid w:val="00F74802"/>
    <w:rsid w:val="00FC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B5DD1"/>
  <w15:chartTrackingRefBased/>
  <w15:docId w15:val="{163EDD57-E214-904C-9C20-64CE7884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2340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ibliography">
    <w:name w:val="Bibliography"/>
    <w:basedOn w:val="Normal"/>
    <w:next w:val="Normal"/>
    <w:uiPriority w:val="37"/>
    <w:unhideWhenUsed/>
    <w:rsid w:val="000A1210"/>
    <w:pPr>
      <w:spacing w:after="240" w:line="240" w:lineRule="auto"/>
      <w:ind w:left="720" w:hanging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DA3B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3B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3B46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B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B46"/>
    <w:rPr>
      <w:rFonts w:ascii="Arial" w:eastAsia="Arial" w:hAnsi="Arial" w:cs="Arial"/>
      <w:b/>
      <w:bCs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B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B46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eo.cornell.edu/geology/faculty/RWA/programs/stereonet.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Scott</dc:creator>
  <cp:keywords/>
  <dc:description/>
  <cp:lastModifiedBy>Chelsea Scott</cp:lastModifiedBy>
  <cp:revision>14</cp:revision>
  <dcterms:created xsi:type="dcterms:W3CDTF">2020-04-21T16:54:00Z</dcterms:created>
  <dcterms:modified xsi:type="dcterms:W3CDTF">2020-04-30T01:49:00Z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zotero-version="5.0.83"&gt;&lt;session id="NTLhci6r"/&gt;&lt;style id="http://www.zotero.org/styles/geology" hasBibliography="1" bibliographyStyleHasBeenSet="1"/&gt;&lt;prefs&gt;&lt;pref name="fieldType" value="Field"/&gt;&lt;/prefs&gt;&lt;/data&gt;</vt:lpwstr>
  </property>
</Properties>
</file>